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E177D" w14:textId="3A98FA0B" w:rsidR="00E34D80" w:rsidRPr="006A2F19" w:rsidRDefault="002D351A" w:rsidP="00E34D80">
      <w:pPr>
        <w:tabs>
          <w:tab w:val="left" w:pos="2750"/>
        </w:tabs>
        <w:spacing w:line="276" w:lineRule="auto"/>
        <w:rPr>
          <w:rFonts w:ascii="Calibri" w:hAnsi="Calibri" w:cs="Calibri"/>
          <w:b/>
          <w:noProof/>
          <w:color w:val="FF0000"/>
          <w:sz w:val="26"/>
          <w:szCs w:val="26"/>
          <w:u w:val="single"/>
          <w:lang w:val="nl-NL"/>
        </w:rPr>
      </w:pPr>
      <w:r>
        <w:rPr>
          <w:rFonts w:ascii="Calibri" w:hAnsi="Calibri" w:cs="Calibri"/>
          <w:b/>
          <w:noProof/>
          <w:sz w:val="26"/>
          <w:szCs w:val="26"/>
          <w:u w:val="single"/>
          <w:lang w:val="nl-NL"/>
        </w:rPr>
        <w:t>Onderhandelingsresultaat</w:t>
      </w:r>
    </w:p>
    <w:p w14:paraId="6346398F" w14:textId="097D8CFC" w:rsidR="00C710E3" w:rsidRPr="00C85D49" w:rsidRDefault="00E34D80" w:rsidP="00E34D80">
      <w:pPr>
        <w:spacing w:line="276" w:lineRule="auto"/>
        <w:rPr>
          <w:rFonts w:ascii="Calibri" w:hAnsi="Calibri" w:cs="Calibri"/>
          <w:noProof/>
          <w:sz w:val="22"/>
          <w:szCs w:val="22"/>
          <w:lang w:val="nl-NL"/>
        </w:rPr>
      </w:pPr>
      <w:r w:rsidRPr="1F2A0BDA">
        <w:rPr>
          <w:rFonts w:ascii="Calibri" w:hAnsi="Calibri" w:cs="Calibri"/>
          <w:noProof/>
          <w:sz w:val="22"/>
          <w:szCs w:val="22"/>
          <w:lang w:val="nl-NL"/>
        </w:rPr>
        <w:t xml:space="preserve">CAO-partijen hebben </w:t>
      </w:r>
      <w:r w:rsidR="00A819AF" w:rsidRPr="1F2A0BDA">
        <w:rPr>
          <w:rFonts w:ascii="Calibri" w:hAnsi="Calibri" w:cs="Calibri"/>
          <w:noProof/>
          <w:sz w:val="22"/>
          <w:szCs w:val="22"/>
          <w:lang w:val="nl-NL"/>
        </w:rPr>
        <w:t xml:space="preserve">op </w:t>
      </w:r>
      <w:r w:rsidR="002D351A" w:rsidRPr="1F2A0BDA">
        <w:rPr>
          <w:rFonts w:ascii="Calibri" w:hAnsi="Calibri" w:cs="Calibri"/>
          <w:noProof/>
          <w:sz w:val="22"/>
          <w:szCs w:val="22"/>
          <w:lang w:val="nl-NL"/>
        </w:rPr>
        <w:t>8 december</w:t>
      </w:r>
      <w:r w:rsidR="00A819AF" w:rsidRPr="1F2A0BDA">
        <w:rPr>
          <w:rFonts w:ascii="Calibri" w:hAnsi="Calibri" w:cs="Calibri"/>
          <w:noProof/>
          <w:sz w:val="22"/>
          <w:szCs w:val="22"/>
          <w:lang w:val="nl-NL"/>
        </w:rPr>
        <w:t xml:space="preserve"> 202</w:t>
      </w:r>
      <w:r w:rsidR="00062A6E" w:rsidRPr="1F2A0BDA">
        <w:rPr>
          <w:rFonts w:ascii="Calibri" w:hAnsi="Calibri" w:cs="Calibri"/>
          <w:noProof/>
          <w:sz w:val="22"/>
          <w:szCs w:val="22"/>
          <w:lang w:val="nl-NL"/>
        </w:rPr>
        <w:t>3</w:t>
      </w:r>
      <w:r w:rsidR="00A819AF" w:rsidRPr="1F2A0BDA">
        <w:rPr>
          <w:rFonts w:ascii="Calibri" w:hAnsi="Calibri" w:cs="Calibri"/>
          <w:noProof/>
          <w:sz w:val="22"/>
          <w:szCs w:val="22"/>
          <w:lang w:val="nl-NL"/>
        </w:rPr>
        <w:t xml:space="preserve"> </w:t>
      </w:r>
      <w:r w:rsidR="002D351A" w:rsidRPr="1F2A0BDA">
        <w:rPr>
          <w:rFonts w:ascii="Calibri" w:hAnsi="Calibri" w:cs="Calibri"/>
          <w:noProof/>
          <w:sz w:val="22"/>
          <w:szCs w:val="22"/>
          <w:lang w:val="nl-NL"/>
        </w:rPr>
        <w:t>een onderhandelingsresultaat</w:t>
      </w:r>
      <w:r w:rsidRPr="1F2A0BDA">
        <w:rPr>
          <w:rFonts w:ascii="Calibri" w:hAnsi="Calibri" w:cs="Calibri"/>
          <w:noProof/>
          <w:sz w:val="22"/>
          <w:szCs w:val="22"/>
          <w:lang w:val="nl-NL"/>
        </w:rPr>
        <w:t xml:space="preserve"> bereikt </w:t>
      </w:r>
      <w:r w:rsidR="00C667B8" w:rsidRPr="1F2A0BDA">
        <w:rPr>
          <w:rFonts w:ascii="Calibri" w:hAnsi="Calibri" w:cs="Calibri"/>
          <w:noProof/>
          <w:sz w:val="22"/>
          <w:szCs w:val="22"/>
          <w:lang w:val="nl-NL"/>
        </w:rPr>
        <w:t>voor</w:t>
      </w:r>
      <w:r w:rsidRPr="1F2A0BDA">
        <w:rPr>
          <w:rFonts w:ascii="Calibri" w:hAnsi="Calibri" w:cs="Calibri"/>
          <w:noProof/>
          <w:sz w:val="22"/>
          <w:szCs w:val="22"/>
          <w:lang w:val="nl-NL"/>
        </w:rPr>
        <w:t xml:space="preserve"> een nieuwe CAO voor de periode 1 april 202</w:t>
      </w:r>
      <w:r w:rsidR="00062A6E" w:rsidRPr="1F2A0BDA">
        <w:rPr>
          <w:rFonts w:ascii="Calibri" w:hAnsi="Calibri" w:cs="Calibri"/>
          <w:noProof/>
          <w:sz w:val="22"/>
          <w:szCs w:val="22"/>
          <w:lang w:val="nl-NL"/>
        </w:rPr>
        <w:t>3</w:t>
      </w:r>
      <w:r w:rsidRPr="1F2A0BDA">
        <w:rPr>
          <w:rFonts w:ascii="Calibri" w:hAnsi="Calibri" w:cs="Calibri"/>
          <w:noProof/>
          <w:sz w:val="22"/>
          <w:szCs w:val="22"/>
          <w:lang w:val="nl-NL"/>
        </w:rPr>
        <w:t xml:space="preserve"> tot</w:t>
      </w:r>
      <w:r w:rsidR="002D351A" w:rsidRPr="1F2A0BDA">
        <w:rPr>
          <w:rFonts w:ascii="Calibri" w:hAnsi="Calibri" w:cs="Calibri"/>
          <w:noProof/>
          <w:sz w:val="22"/>
          <w:szCs w:val="22"/>
          <w:lang w:val="nl-NL"/>
        </w:rPr>
        <w:t xml:space="preserve"> en met 31 maart </w:t>
      </w:r>
      <w:r w:rsidRPr="1F2A0BDA">
        <w:rPr>
          <w:rFonts w:ascii="Calibri" w:hAnsi="Calibri" w:cs="Calibri"/>
          <w:noProof/>
          <w:sz w:val="22"/>
          <w:szCs w:val="22"/>
          <w:lang w:val="nl-NL"/>
        </w:rPr>
        <w:t>202</w:t>
      </w:r>
      <w:r w:rsidR="00062A6E" w:rsidRPr="1F2A0BDA">
        <w:rPr>
          <w:rFonts w:ascii="Calibri" w:hAnsi="Calibri" w:cs="Calibri"/>
          <w:noProof/>
          <w:sz w:val="22"/>
          <w:szCs w:val="22"/>
          <w:lang w:val="nl-NL"/>
        </w:rPr>
        <w:t>5</w:t>
      </w:r>
      <w:r w:rsidRPr="1F2A0BDA">
        <w:rPr>
          <w:rFonts w:ascii="Calibri" w:hAnsi="Calibri" w:cs="Calibri"/>
          <w:noProof/>
          <w:sz w:val="22"/>
          <w:szCs w:val="22"/>
          <w:lang w:val="nl-NL"/>
        </w:rPr>
        <w:t xml:space="preserve">. </w:t>
      </w:r>
      <w:r w:rsidR="00A82C03" w:rsidRPr="1F2A0BDA">
        <w:rPr>
          <w:rFonts w:ascii="Calibri" w:hAnsi="Calibri" w:cs="Calibri"/>
          <w:noProof/>
          <w:sz w:val="22"/>
          <w:szCs w:val="22"/>
          <w:lang w:val="nl-NL"/>
        </w:rPr>
        <w:t>D</w:t>
      </w:r>
      <w:r w:rsidR="00C85D49" w:rsidRPr="1F2A0BDA">
        <w:rPr>
          <w:rFonts w:ascii="Calibri" w:hAnsi="Calibri" w:cs="Calibri"/>
          <w:noProof/>
          <w:sz w:val="22"/>
          <w:szCs w:val="22"/>
          <w:lang w:val="nl-NL"/>
        </w:rPr>
        <w:t>it onderhandelingsresultaat</w:t>
      </w:r>
      <w:r w:rsidR="000010E0" w:rsidRPr="1F2A0BDA">
        <w:rPr>
          <w:rFonts w:ascii="Calibri" w:hAnsi="Calibri" w:cs="Calibri"/>
          <w:noProof/>
          <w:sz w:val="22"/>
          <w:szCs w:val="22"/>
          <w:lang w:val="nl-NL"/>
        </w:rPr>
        <w:t xml:space="preserve"> </w:t>
      </w:r>
      <w:r w:rsidR="006F3778" w:rsidRPr="1F2A0BDA">
        <w:rPr>
          <w:rFonts w:ascii="Calibri" w:hAnsi="Calibri" w:cs="Calibri"/>
          <w:noProof/>
          <w:sz w:val="22"/>
          <w:szCs w:val="22"/>
          <w:lang w:val="nl-NL"/>
        </w:rPr>
        <w:t xml:space="preserve">wordt ter goedkeuring voorgelegd aan de leden. </w:t>
      </w:r>
    </w:p>
    <w:p w14:paraId="490BCBF3" w14:textId="4D2014FC" w:rsidR="00DC2C98" w:rsidRDefault="00DC2C98" w:rsidP="00E34D80">
      <w:pPr>
        <w:spacing w:line="276" w:lineRule="auto"/>
        <w:rPr>
          <w:rFonts w:ascii="Calibri" w:hAnsi="Calibri" w:cs="Calibri"/>
          <w:b/>
          <w:noProof/>
          <w:sz w:val="22"/>
          <w:szCs w:val="22"/>
          <w:u w:val="single"/>
          <w:lang w:val="nl-NL"/>
        </w:rPr>
      </w:pPr>
    </w:p>
    <w:p w14:paraId="22B825EB" w14:textId="644DE9CC" w:rsidR="00F82949" w:rsidRPr="00A04917" w:rsidRDefault="00E34D80" w:rsidP="00A04917">
      <w:pPr>
        <w:spacing w:line="276" w:lineRule="auto"/>
        <w:rPr>
          <w:rFonts w:ascii="Calibri" w:hAnsi="Calibri" w:cs="Calibri"/>
          <w:i/>
          <w:noProof/>
          <w:sz w:val="22"/>
          <w:szCs w:val="22"/>
          <w:u w:val="single"/>
          <w:lang w:val="nl-NL"/>
        </w:rPr>
      </w:pPr>
      <w:r w:rsidRPr="00207FE1">
        <w:rPr>
          <w:rFonts w:ascii="Calibri" w:hAnsi="Calibri" w:cs="Calibri"/>
          <w:b/>
          <w:noProof/>
          <w:sz w:val="22"/>
          <w:szCs w:val="22"/>
          <w:u w:val="single"/>
          <w:lang w:val="nl-NL"/>
        </w:rPr>
        <w:t>Beloningsparagraaf</w:t>
      </w:r>
    </w:p>
    <w:p w14:paraId="5358233B" w14:textId="77777777" w:rsidR="00DC2C98" w:rsidRDefault="00DC2C98" w:rsidP="00062A6E">
      <w:pPr>
        <w:pStyle w:val="Default"/>
        <w:rPr>
          <w:rFonts w:ascii="Calibri" w:hAnsi="Calibri" w:cs="Calibri"/>
          <w:i/>
          <w:iCs/>
          <w:noProof/>
          <w:color w:val="auto"/>
          <w:sz w:val="22"/>
          <w:szCs w:val="22"/>
          <w:u w:val="single"/>
        </w:rPr>
      </w:pPr>
    </w:p>
    <w:p w14:paraId="5EDFFABA" w14:textId="649C182B" w:rsidR="00062A6E" w:rsidRDefault="00062A6E" w:rsidP="00062A6E">
      <w:pPr>
        <w:pStyle w:val="Default"/>
        <w:rPr>
          <w:rFonts w:ascii="Calibri" w:hAnsi="Calibri" w:cs="Calibri"/>
          <w:noProof/>
          <w:color w:val="auto"/>
          <w:sz w:val="22"/>
          <w:szCs w:val="22"/>
        </w:rPr>
      </w:pPr>
      <w:r>
        <w:rPr>
          <w:rFonts w:ascii="Calibri" w:hAnsi="Calibri" w:cs="Calibri"/>
          <w:i/>
          <w:iCs/>
          <w:noProof/>
          <w:color w:val="auto"/>
          <w:sz w:val="22"/>
          <w:szCs w:val="22"/>
          <w:u w:val="single"/>
        </w:rPr>
        <w:t>Verhoging ijksalarissen</w:t>
      </w:r>
    </w:p>
    <w:p w14:paraId="2541F18C" w14:textId="1EE4CDA3" w:rsidR="00946122" w:rsidRDefault="00F82949" w:rsidP="00842528">
      <w:pPr>
        <w:pStyle w:val="Default"/>
        <w:rPr>
          <w:rFonts w:ascii="Calibri" w:hAnsi="Calibri" w:cs="Calibri"/>
          <w:noProof/>
          <w:color w:val="auto"/>
          <w:sz w:val="22"/>
          <w:szCs w:val="22"/>
        </w:rPr>
      </w:pPr>
      <w:r w:rsidRPr="002D4697">
        <w:rPr>
          <w:rFonts w:ascii="Calibri" w:hAnsi="Calibri" w:cs="Calibri"/>
          <w:noProof/>
          <w:color w:val="auto"/>
          <w:sz w:val="22"/>
          <w:szCs w:val="22"/>
        </w:rPr>
        <w:t xml:space="preserve">De ijksalarissen in de salaristabellen (het 100% salaris in een bepaalde grade) worden per </w:t>
      </w:r>
      <w:r w:rsidR="00946122">
        <w:rPr>
          <w:rFonts w:ascii="Calibri" w:hAnsi="Calibri" w:cs="Calibri"/>
          <w:noProof/>
          <w:color w:val="auto"/>
          <w:sz w:val="22"/>
          <w:szCs w:val="22"/>
        </w:rPr>
        <w:t xml:space="preserve">1 </w:t>
      </w:r>
      <w:r w:rsidR="004A24EC">
        <w:rPr>
          <w:rFonts w:ascii="Calibri" w:hAnsi="Calibri" w:cs="Calibri"/>
          <w:noProof/>
          <w:color w:val="auto"/>
          <w:sz w:val="22"/>
          <w:szCs w:val="22"/>
        </w:rPr>
        <w:t xml:space="preserve">april 2023 </w:t>
      </w:r>
      <w:r w:rsidRPr="002D4697">
        <w:rPr>
          <w:rFonts w:ascii="Calibri" w:hAnsi="Calibri" w:cs="Calibri"/>
          <w:noProof/>
          <w:color w:val="auto"/>
          <w:sz w:val="22"/>
          <w:szCs w:val="22"/>
        </w:rPr>
        <w:t xml:space="preserve">verhoogd met </w:t>
      </w:r>
      <w:r>
        <w:rPr>
          <w:rFonts w:ascii="Calibri" w:hAnsi="Calibri" w:cs="Calibri"/>
          <w:noProof/>
          <w:color w:val="auto"/>
          <w:sz w:val="22"/>
          <w:szCs w:val="22"/>
        </w:rPr>
        <w:t>8,00</w:t>
      </w:r>
      <w:r w:rsidRPr="002D4697">
        <w:rPr>
          <w:rFonts w:ascii="Calibri" w:hAnsi="Calibri" w:cs="Calibri"/>
          <w:noProof/>
          <w:color w:val="auto"/>
          <w:sz w:val="22"/>
          <w:szCs w:val="22"/>
        </w:rPr>
        <w:t xml:space="preserve">%. </w:t>
      </w:r>
    </w:p>
    <w:p w14:paraId="481A994C" w14:textId="69CFEF1E" w:rsidR="00946122" w:rsidRDefault="00946122" w:rsidP="00842528">
      <w:pPr>
        <w:pStyle w:val="Default"/>
        <w:rPr>
          <w:rFonts w:ascii="Calibri" w:hAnsi="Calibri" w:cs="Calibri"/>
          <w:noProof/>
          <w:color w:val="auto"/>
          <w:sz w:val="22"/>
          <w:szCs w:val="22"/>
        </w:rPr>
      </w:pPr>
    </w:p>
    <w:p w14:paraId="6915327B" w14:textId="0792524E" w:rsidR="00DC2C98" w:rsidRDefault="00DC2C98" w:rsidP="00842528">
      <w:pPr>
        <w:pStyle w:val="Default"/>
        <w:rPr>
          <w:rFonts w:ascii="Calibri" w:hAnsi="Calibri" w:cs="Calibri"/>
          <w:noProof/>
          <w:color w:val="auto"/>
          <w:sz w:val="22"/>
          <w:szCs w:val="22"/>
        </w:rPr>
      </w:pPr>
      <w:r>
        <w:rPr>
          <w:rFonts w:ascii="Calibri" w:hAnsi="Calibri" w:cs="Calibri"/>
          <w:noProof/>
          <w:color w:val="auto"/>
          <w:sz w:val="22"/>
          <w:szCs w:val="22"/>
        </w:rPr>
        <w:t>De ijksalarissen voor de Aegon pensioenregeling worden per 31 maart 2024 verhoogd naar het niveau van de ABP pensioenregeling. Vanaf 31 maart 2024 is er daardoor geen verschil meer in ijksalarissen tussen de ABP pensioenregeling en de DC pensioenregeling. De individuele garantiecorrecties die in 2015/2016 zijn ontstaan als gevolg van de invoering van ijksalarissen voor de DC-pensioenregeling vervallen daarom per 1 januari 2024.</w:t>
      </w:r>
    </w:p>
    <w:p w14:paraId="691E5E99" w14:textId="77777777" w:rsidR="00DC2C98" w:rsidRDefault="00DC2C98" w:rsidP="00842528">
      <w:pPr>
        <w:pStyle w:val="Default"/>
        <w:rPr>
          <w:rFonts w:ascii="Calibri" w:hAnsi="Calibri" w:cs="Calibri"/>
          <w:noProof/>
          <w:color w:val="auto"/>
          <w:sz w:val="22"/>
          <w:szCs w:val="22"/>
        </w:rPr>
      </w:pPr>
    </w:p>
    <w:p w14:paraId="562DDABC" w14:textId="4727799B" w:rsidR="00842528" w:rsidRDefault="00946122" w:rsidP="00842528">
      <w:pPr>
        <w:pStyle w:val="Default"/>
        <w:rPr>
          <w:rFonts w:ascii="Calibri" w:hAnsi="Calibri" w:cs="Calibri"/>
          <w:noProof/>
          <w:color w:val="auto"/>
          <w:sz w:val="22"/>
          <w:szCs w:val="22"/>
        </w:rPr>
      </w:pPr>
      <w:r w:rsidRPr="002D4697">
        <w:rPr>
          <w:rFonts w:ascii="Calibri" w:hAnsi="Calibri" w:cs="Calibri"/>
          <w:noProof/>
          <w:color w:val="auto"/>
          <w:sz w:val="22"/>
          <w:szCs w:val="22"/>
        </w:rPr>
        <w:t xml:space="preserve">De ijksalarissen in de salaristabellen worden per 1 </w:t>
      </w:r>
      <w:r>
        <w:rPr>
          <w:rFonts w:ascii="Calibri" w:hAnsi="Calibri" w:cs="Calibri"/>
          <w:noProof/>
          <w:color w:val="auto"/>
          <w:sz w:val="22"/>
          <w:szCs w:val="22"/>
        </w:rPr>
        <w:t>april</w:t>
      </w:r>
      <w:r w:rsidRPr="002D4697">
        <w:rPr>
          <w:rFonts w:ascii="Calibri" w:hAnsi="Calibri" w:cs="Calibri"/>
          <w:noProof/>
          <w:color w:val="auto"/>
          <w:sz w:val="22"/>
          <w:szCs w:val="22"/>
        </w:rPr>
        <w:t xml:space="preserve"> 202</w:t>
      </w:r>
      <w:r>
        <w:rPr>
          <w:rFonts w:ascii="Calibri" w:hAnsi="Calibri" w:cs="Calibri"/>
          <w:noProof/>
          <w:color w:val="auto"/>
          <w:sz w:val="22"/>
          <w:szCs w:val="22"/>
        </w:rPr>
        <w:t>4, nadat de salarisverhogingen per 1 april 2024 hebben plaatsgevonden,</w:t>
      </w:r>
      <w:r w:rsidRPr="002D4697">
        <w:rPr>
          <w:rFonts w:ascii="Calibri" w:hAnsi="Calibri" w:cs="Calibri"/>
          <w:noProof/>
          <w:color w:val="auto"/>
          <w:sz w:val="22"/>
          <w:szCs w:val="22"/>
        </w:rPr>
        <w:t xml:space="preserve"> verhoogd met </w:t>
      </w:r>
      <w:r>
        <w:rPr>
          <w:rFonts w:ascii="Calibri" w:hAnsi="Calibri" w:cs="Calibri"/>
          <w:noProof/>
          <w:color w:val="auto"/>
          <w:sz w:val="22"/>
          <w:szCs w:val="22"/>
        </w:rPr>
        <w:t>4</w:t>
      </w:r>
      <w:r w:rsidRPr="002D4697">
        <w:rPr>
          <w:rFonts w:ascii="Calibri" w:hAnsi="Calibri" w:cs="Calibri"/>
          <w:noProof/>
          <w:color w:val="auto"/>
          <w:sz w:val="22"/>
          <w:szCs w:val="22"/>
        </w:rPr>
        <w:t>,</w:t>
      </w:r>
      <w:r>
        <w:rPr>
          <w:rFonts w:ascii="Calibri" w:hAnsi="Calibri" w:cs="Calibri"/>
          <w:noProof/>
          <w:color w:val="auto"/>
          <w:sz w:val="22"/>
          <w:szCs w:val="22"/>
        </w:rPr>
        <w:t>00</w:t>
      </w:r>
      <w:r w:rsidRPr="002D4697">
        <w:rPr>
          <w:rFonts w:ascii="Calibri" w:hAnsi="Calibri" w:cs="Calibri"/>
          <w:noProof/>
          <w:color w:val="auto"/>
          <w:sz w:val="22"/>
          <w:szCs w:val="22"/>
        </w:rPr>
        <w:t>%.</w:t>
      </w:r>
      <w:r>
        <w:rPr>
          <w:rFonts w:ascii="Calibri" w:hAnsi="Calibri" w:cs="Calibri"/>
          <w:noProof/>
          <w:color w:val="auto"/>
          <w:sz w:val="22"/>
          <w:szCs w:val="22"/>
        </w:rPr>
        <w:t xml:space="preserve"> </w:t>
      </w:r>
    </w:p>
    <w:p w14:paraId="1846BE09" w14:textId="77777777" w:rsidR="00CC163C" w:rsidRDefault="00CC163C" w:rsidP="00F82949">
      <w:pPr>
        <w:pStyle w:val="Default"/>
        <w:rPr>
          <w:rFonts w:ascii="Calibri" w:hAnsi="Calibri" w:cs="Calibri"/>
          <w:noProof/>
          <w:color w:val="auto"/>
          <w:sz w:val="22"/>
          <w:szCs w:val="22"/>
        </w:rPr>
      </w:pPr>
    </w:p>
    <w:p w14:paraId="300B0909" w14:textId="55461E44" w:rsidR="008A2504" w:rsidRDefault="00DC2C98" w:rsidP="00F82949">
      <w:pPr>
        <w:pStyle w:val="Default"/>
        <w:rPr>
          <w:rFonts w:ascii="Calibri" w:hAnsi="Calibri" w:cs="Calibri"/>
          <w:noProof/>
          <w:color w:val="auto"/>
          <w:sz w:val="22"/>
          <w:szCs w:val="22"/>
        </w:rPr>
      </w:pPr>
      <w:r w:rsidRPr="00DC2C98">
        <w:rPr>
          <w:noProof/>
        </w:rPr>
        <w:drawing>
          <wp:inline distT="0" distB="0" distL="0" distR="0" wp14:anchorId="22847BFE" wp14:editId="44DE2698">
            <wp:extent cx="6019800" cy="26756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4560" cy="2700016"/>
                    </a:xfrm>
                    <a:prstGeom prst="rect">
                      <a:avLst/>
                    </a:prstGeom>
                    <a:noFill/>
                    <a:ln>
                      <a:noFill/>
                    </a:ln>
                  </pic:spPr>
                </pic:pic>
              </a:graphicData>
            </a:graphic>
          </wp:inline>
        </w:drawing>
      </w:r>
    </w:p>
    <w:p w14:paraId="6913B6D3" w14:textId="11EDCF7A" w:rsidR="008A2504" w:rsidRPr="00DC2C98" w:rsidRDefault="00DC2C98" w:rsidP="00F82949">
      <w:pPr>
        <w:pStyle w:val="Default"/>
        <w:rPr>
          <w:rFonts w:ascii="Calibri" w:hAnsi="Calibri" w:cs="Calibri"/>
          <w:i/>
          <w:iCs/>
          <w:noProof/>
          <w:color w:val="auto"/>
          <w:sz w:val="22"/>
          <w:szCs w:val="22"/>
        </w:rPr>
      </w:pPr>
      <w:r w:rsidRPr="00DC2C98">
        <w:rPr>
          <w:rFonts w:ascii="Calibri" w:hAnsi="Calibri" w:cs="Calibri"/>
          <w:i/>
          <w:iCs/>
          <w:noProof/>
          <w:color w:val="auto"/>
          <w:sz w:val="22"/>
          <w:szCs w:val="22"/>
        </w:rPr>
        <w:t>100% ijksalarissen, bruto per jaar inclusief 8% vakantietoeslag</w:t>
      </w:r>
    </w:p>
    <w:p w14:paraId="33CBA116" w14:textId="77777777" w:rsidR="00B33102" w:rsidRDefault="00B33102" w:rsidP="00F82949">
      <w:pPr>
        <w:pStyle w:val="Default"/>
        <w:rPr>
          <w:rFonts w:ascii="Calibri" w:hAnsi="Calibri" w:cs="Calibri"/>
          <w:i/>
          <w:iCs/>
          <w:noProof/>
          <w:color w:val="auto"/>
          <w:sz w:val="22"/>
          <w:szCs w:val="22"/>
          <w:u w:val="single"/>
        </w:rPr>
      </w:pPr>
    </w:p>
    <w:p w14:paraId="6C1E63E8" w14:textId="5E09AA00" w:rsidR="00F82949" w:rsidRDefault="00F82949" w:rsidP="00F82949">
      <w:pPr>
        <w:pStyle w:val="Default"/>
        <w:rPr>
          <w:rFonts w:ascii="Calibri" w:hAnsi="Calibri" w:cs="Calibri"/>
          <w:i/>
          <w:iCs/>
          <w:noProof/>
          <w:color w:val="auto"/>
          <w:sz w:val="22"/>
          <w:szCs w:val="22"/>
          <w:u w:val="single"/>
        </w:rPr>
      </w:pPr>
      <w:r>
        <w:rPr>
          <w:rFonts w:ascii="Calibri" w:hAnsi="Calibri" w:cs="Calibri"/>
          <w:i/>
          <w:iCs/>
          <w:noProof/>
          <w:color w:val="auto"/>
          <w:sz w:val="22"/>
          <w:szCs w:val="22"/>
          <w:u w:val="single"/>
        </w:rPr>
        <w:t>Verhogingsmatrices</w:t>
      </w:r>
    </w:p>
    <w:p w14:paraId="63263F09" w14:textId="78F720D3" w:rsidR="00CC163C" w:rsidRPr="000D0039" w:rsidRDefault="00CC163C" w:rsidP="00F82949">
      <w:pPr>
        <w:pStyle w:val="Default"/>
        <w:rPr>
          <w:rFonts w:ascii="Calibri" w:hAnsi="Calibri" w:cs="Calibri"/>
          <w:noProof/>
          <w:color w:val="auto"/>
          <w:sz w:val="22"/>
          <w:szCs w:val="22"/>
        </w:rPr>
      </w:pPr>
      <w:r w:rsidRPr="000D0039">
        <w:rPr>
          <w:rFonts w:ascii="Calibri" w:hAnsi="Calibri" w:cs="Calibri"/>
          <w:noProof/>
          <w:color w:val="auto"/>
          <w:sz w:val="22"/>
          <w:szCs w:val="22"/>
        </w:rPr>
        <w:t xml:space="preserve">Naast de verhogingen </w:t>
      </w:r>
      <w:r w:rsidR="00316813" w:rsidRPr="000D0039">
        <w:rPr>
          <w:rFonts w:ascii="Calibri" w:hAnsi="Calibri" w:cs="Calibri"/>
          <w:noProof/>
          <w:color w:val="auto"/>
          <w:sz w:val="22"/>
          <w:szCs w:val="22"/>
        </w:rPr>
        <w:t>van de ijksalari</w:t>
      </w:r>
      <w:r w:rsidR="0068179D" w:rsidRPr="000D0039">
        <w:rPr>
          <w:rFonts w:ascii="Calibri" w:hAnsi="Calibri" w:cs="Calibri"/>
          <w:noProof/>
          <w:color w:val="auto"/>
          <w:sz w:val="22"/>
          <w:szCs w:val="22"/>
        </w:rPr>
        <w:t>s</w:t>
      </w:r>
      <w:r w:rsidR="00316813" w:rsidRPr="000D0039">
        <w:rPr>
          <w:rFonts w:ascii="Calibri" w:hAnsi="Calibri" w:cs="Calibri"/>
          <w:noProof/>
          <w:color w:val="auto"/>
          <w:sz w:val="22"/>
          <w:szCs w:val="22"/>
        </w:rPr>
        <w:t>sen en de inflatie zijn er de verhogingen vanuit de matrixen</w:t>
      </w:r>
      <w:r w:rsidR="0068179D" w:rsidRPr="000D0039">
        <w:rPr>
          <w:rFonts w:ascii="Calibri" w:hAnsi="Calibri" w:cs="Calibri"/>
          <w:noProof/>
          <w:color w:val="auto"/>
          <w:sz w:val="22"/>
          <w:szCs w:val="22"/>
        </w:rPr>
        <w:t xml:space="preserve">, </w:t>
      </w:r>
      <w:r w:rsidR="00316813" w:rsidRPr="000D0039">
        <w:rPr>
          <w:rFonts w:ascii="Calibri" w:hAnsi="Calibri" w:cs="Calibri"/>
          <w:noProof/>
          <w:color w:val="auto"/>
          <w:sz w:val="22"/>
          <w:szCs w:val="22"/>
        </w:rPr>
        <w:t xml:space="preserve">deze verhogingen vallen buiten dit onderhandelinsgersultaat. </w:t>
      </w:r>
      <w:r w:rsidR="00840D64" w:rsidRPr="000D0039">
        <w:rPr>
          <w:rFonts w:ascii="Calibri" w:hAnsi="Calibri" w:cs="Calibri"/>
          <w:noProof/>
          <w:color w:val="auto"/>
          <w:sz w:val="22"/>
          <w:szCs w:val="22"/>
        </w:rPr>
        <w:t>Deze staan voor het overzicht in de bijlage.</w:t>
      </w:r>
    </w:p>
    <w:p w14:paraId="36B89C6D" w14:textId="77777777" w:rsidR="00840D64" w:rsidRDefault="00840D64" w:rsidP="00F82949">
      <w:pPr>
        <w:pStyle w:val="Default"/>
        <w:rPr>
          <w:rFonts w:ascii="Calibri" w:hAnsi="Calibri" w:cs="Calibri"/>
          <w:noProof/>
          <w:color w:val="auto"/>
          <w:sz w:val="22"/>
          <w:szCs w:val="22"/>
        </w:rPr>
      </w:pPr>
    </w:p>
    <w:p w14:paraId="4BE84739" w14:textId="17652372" w:rsidR="003E2BD3" w:rsidRPr="003E2BD3" w:rsidRDefault="003E2BD3" w:rsidP="003E2BD3">
      <w:pPr>
        <w:pStyle w:val="Default"/>
        <w:rPr>
          <w:rFonts w:ascii="Calibri" w:hAnsi="Calibri" w:cs="Calibri"/>
          <w:noProof/>
          <w:color w:val="auto"/>
          <w:sz w:val="22"/>
          <w:szCs w:val="22"/>
        </w:rPr>
      </w:pPr>
      <w:r w:rsidRPr="003E2BD3">
        <w:rPr>
          <w:rFonts w:ascii="Calibri" w:hAnsi="Calibri" w:cs="Calibri"/>
          <w:noProof/>
          <w:sz w:val="22"/>
          <w:szCs w:val="22"/>
        </w:rPr>
        <w:t xml:space="preserve">De verhogingsmatrix bepaalt de individuele salarisverhoging van een medewerker. De individuele salarisverhoging is afhankelijk van de beoordeling (MIP rating) en de relatieve salarispositie. </w:t>
      </w:r>
    </w:p>
    <w:p w14:paraId="74F4A6CD" w14:textId="77777777" w:rsidR="003E2BD3" w:rsidRDefault="003E2BD3" w:rsidP="003E2BD3">
      <w:pPr>
        <w:rPr>
          <w:rFonts w:ascii="Calibri" w:hAnsi="Calibri" w:cs="Calibri"/>
          <w:noProof/>
          <w:sz w:val="22"/>
          <w:szCs w:val="22"/>
          <w:lang w:val="nl-NL"/>
        </w:rPr>
      </w:pPr>
    </w:p>
    <w:p w14:paraId="10863DE3" w14:textId="63A74D1D" w:rsidR="00CB1D82" w:rsidRDefault="003E2BD3" w:rsidP="0068179D">
      <w:pPr>
        <w:rPr>
          <w:rFonts w:ascii="Calibri" w:hAnsi="Calibri" w:cs="Calibri"/>
          <w:noProof/>
          <w:sz w:val="22"/>
          <w:szCs w:val="22"/>
          <w:lang w:val="nl-NL"/>
        </w:rPr>
      </w:pPr>
      <w:r w:rsidRPr="00520F54">
        <w:rPr>
          <w:rFonts w:ascii="Calibri" w:hAnsi="Calibri" w:cs="Calibri"/>
          <w:noProof/>
          <w:sz w:val="22"/>
          <w:szCs w:val="22"/>
        </w:rPr>
        <w:lastRenderedPageBreak/>
        <w:t xml:space="preserve">Er wordt een verhogingsmatrix vastgesteld door de werkgever </w:t>
      </w:r>
      <w:r w:rsidR="00946122">
        <w:rPr>
          <w:rFonts w:ascii="Calibri" w:hAnsi="Calibri" w:cs="Calibri"/>
          <w:noProof/>
          <w:sz w:val="22"/>
          <w:szCs w:val="22"/>
        </w:rPr>
        <w:t>per 1 april 2023 en 1 april 202</w:t>
      </w:r>
      <w:r w:rsidR="003D5438">
        <w:rPr>
          <w:rFonts w:ascii="Calibri" w:hAnsi="Calibri" w:cs="Calibri"/>
          <w:noProof/>
          <w:sz w:val="22"/>
          <w:szCs w:val="22"/>
        </w:rPr>
        <w:t>4</w:t>
      </w:r>
      <w:r w:rsidR="00946122">
        <w:rPr>
          <w:rFonts w:ascii="Calibri" w:hAnsi="Calibri" w:cs="Calibri"/>
          <w:noProof/>
          <w:sz w:val="22"/>
          <w:szCs w:val="22"/>
        </w:rPr>
        <w:t xml:space="preserve"> </w:t>
      </w:r>
      <w:r w:rsidRPr="00520F54">
        <w:rPr>
          <w:rFonts w:ascii="Calibri" w:hAnsi="Calibri" w:cs="Calibri"/>
          <w:noProof/>
          <w:sz w:val="22"/>
          <w:szCs w:val="22"/>
        </w:rPr>
        <w:t xml:space="preserve">voor de volgende business areas: Business Assurance, Global Shared Services, Energy Systems, Maritime en Supply Chain &amp; Product Assurance. </w:t>
      </w:r>
      <w:r w:rsidRPr="003E2BD3">
        <w:rPr>
          <w:rFonts w:ascii="Calibri" w:hAnsi="Calibri" w:cs="Calibri"/>
          <w:noProof/>
          <w:sz w:val="22"/>
          <w:szCs w:val="22"/>
          <w:lang w:val="nl-NL"/>
        </w:rPr>
        <w:t>Medewerkers die vallen onder een business area waarvoor geen verhogingsmatrix wordt vastgesteld (bijvoorbeeld Group, Digital Solutions), ontvangen een verhoging conform de matrix van de grootste business area in Nederland, op dit moment Energy Systems</w:t>
      </w:r>
      <w:r w:rsidR="009F5C35">
        <w:rPr>
          <w:rFonts w:ascii="Calibri" w:hAnsi="Calibri" w:cs="Calibri"/>
          <w:noProof/>
          <w:sz w:val="22"/>
          <w:szCs w:val="22"/>
          <w:lang w:val="nl-NL"/>
        </w:rPr>
        <w:t>.</w:t>
      </w:r>
    </w:p>
    <w:p w14:paraId="098C3C5B" w14:textId="77777777" w:rsidR="00123341" w:rsidRDefault="00123341" w:rsidP="000D0039">
      <w:pPr>
        <w:rPr>
          <w:rFonts w:ascii="Calibri" w:hAnsi="Calibri" w:cs="Calibri"/>
          <w:i/>
          <w:iCs/>
          <w:noProof/>
          <w:sz w:val="22"/>
          <w:szCs w:val="22"/>
          <w:u w:val="single"/>
        </w:rPr>
      </w:pPr>
    </w:p>
    <w:p w14:paraId="30BB4D88" w14:textId="0027C391" w:rsidR="00F82949" w:rsidRPr="00BF29B1" w:rsidRDefault="00F82949" w:rsidP="00F82949">
      <w:pPr>
        <w:pStyle w:val="Default"/>
        <w:rPr>
          <w:rFonts w:ascii="Calibri" w:hAnsi="Calibri" w:cs="Calibri"/>
          <w:i/>
          <w:iCs/>
          <w:noProof/>
          <w:color w:val="auto"/>
          <w:sz w:val="22"/>
          <w:szCs w:val="22"/>
          <w:u w:val="single"/>
        </w:rPr>
      </w:pPr>
      <w:r w:rsidRPr="00BF29B1">
        <w:rPr>
          <w:rFonts w:ascii="Calibri" w:hAnsi="Calibri" w:cs="Calibri"/>
          <w:i/>
          <w:iCs/>
          <w:noProof/>
          <w:color w:val="auto"/>
          <w:sz w:val="22"/>
          <w:szCs w:val="22"/>
          <w:u w:val="single"/>
        </w:rPr>
        <w:t>Minimale verhoging</w:t>
      </w:r>
    </w:p>
    <w:p w14:paraId="1C9A1EAB" w14:textId="331AF995" w:rsidR="00F82949" w:rsidRDefault="00F82949" w:rsidP="00F82949">
      <w:pPr>
        <w:pStyle w:val="Default"/>
        <w:rPr>
          <w:rFonts w:ascii="Calibri" w:hAnsi="Calibri" w:cs="Calibri"/>
          <w:noProof/>
          <w:color w:val="auto"/>
          <w:sz w:val="22"/>
          <w:szCs w:val="22"/>
        </w:rPr>
      </w:pPr>
      <w:r>
        <w:rPr>
          <w:rFonts w:ascii="Calibri" w:hAnsi="Calibri" w:cs="Calibri"/>
          <w:noProof/>
          <w:color w:val="auto"/>
          <w:sz w:val="22"/>
          <w:szCs w:val="22"/>
        </w:rPr>
        <w:t>Alle m</w:t>
      </w:r>
      <w:r w:rsidRPr="004D79F8">
        <w:rPr>
          <w:rFonts w:ascii="Calibri" w:hAnsi="Calibri" w:cs="Calibri"/>
          <w:noProof/>
          <w:color w:val="auto"/>
          <w:sz w:val="22"/>
          <w:szCs w:val="22"/>
        </w:rPr>
        <w:t>edewerkers</w:t>
      </w:r>
      <w:r>
        <w:rPr>
          <w:rFonts w:ascii="Calibri" w:hAnsi="Calibri" w:cs="Calibri"/>
          <w:noProof/>
          <w:color w:val="auto"/>
          <w:sz w:val="22"/>
          <w:szCs w:val="22"/>
        </w:rPr>
        <w:t xml:space="preserve"> met een datum in dienst gelegen voor 1 september 2022</w:t>
      </w:r>
      <w:r w:rsidRPr="004D79F8">
        <w:rPr>
          <w:rFonts w:ascii="Calibri" w:hAnsi="Calibri" w:cs="Calibri"/>
          <w:noProof/>
          <w:color w:val="auto"/>
          <w:sz w:val="22"/>
          <w:szCs w:val="22"/>
        </w:rPr>
        <w:t xml:space="preserve"> </w:t>
      </w:r>
      <w:r>
        <w:rPr>
          <w:rFonts w:ascii="Calibri" w:hAnsi="Calibri" w:cs="Calibri"/>
          <w:noProof/>
          <w:color w:val="auto"/>
          <w:sz w:val="22"/>
          <w:szCs w:val="22"/>
        </w:rPr>
        <w:t>en</w:t>
      </w:r>
      <w:r w:rsidRPr="004D79F8">
        <w:rPr>
          <w:rFonts w:ascii="Calibri" w:hAnsi="Calibri" w:cs="Calibri"/>
          <w:noProof/>
          <w:color w:val="auto"/>
          <w:sz w:val="22"/>
          <w:szCs w:val="22"/>
        </w:rPr>
        <w:t xml:space="preserve"> een MIP rating</w:t>
      </w:r>
      <w:r>
        <w:rPr>
          <w:rFonts w:ascii="Calibri" w:hAnsi="Calibri" w:cs="Calibri"/>
          <w:noProof/>
          <w:color w:val="auto"/>
          <w:sz w:val="22"/>
          <w:szCs w:val="22"/>
        </w:rPr>
        <w:t xml:space="preserve"> 3 of hoger</w:t>
      </w:r>
      <w:r w:rsidRPr="004D79F8">
        <w:rPr>
          <w:rFonts w:ascii="Calibri" w:hAnsi="Calibri" w:cs="Calibri"/>
          <w:noProof/>
          <w:color w:val="auto"/>
          <w:sz w:val="22"/>
          <w:szCs w:val="22"/>
        </w:rPr>
        <w:t xml:space="preserve"> ontvangen een </w:t>
      </w:r>
      <w:r>
        <w:rPr>
          <w:rFonts w:ascii="Calibri" w:hAnsi="Calibri" w:cs="Calibri"/>
          <w:noProof/>
          <w:color w:val="auto"/>
          <w:sz w:val="22"/>
          <w:szCs w:val="22"/>
        </w:rPr>
        <w:t>salaris</w:t>
      </w:r>
      <w:r w:rsidRPr="004D79F8">
        <w:rPr>
          <w:rFonts w:ascii="Calibri" w:hAnsi="Calibri" w:cs="Calibri"/>
          <w:noProof/>
          <w:color w:val="auto"/>
          <w:sz w:val="22"/>
          <w:szCs w:val="22"/>
        </w:rPr>
        <w:t>ve</w:t>
      </w:r>
      <w:r>
        <w:rPr>
          <w:rFonts w:ascii="Calibri" w:hAnsi="Calibri" w:cs="Calibri"/>
          <w:noProof/>
          <w:color w:val="auto"/>
          <w:sz w:val="22"/>
          <w:szCs w:val="22"/>
        </w:rPr>
        <w:t>r</w:t>
      </w:r>
      <w:r w:rsidRPr="004D79F8">
        <w:rPr>
          <w:rFonts w:ascii="Calibri" w:hAnsi="Calibri" w:cs="Calibri"/>
          <w:noProof/>
          <w:color w:val="auto"/>
          <w:sz w:val="22"/>
          <w:szCs w:val="22"/>
        </w:rPr>
        <w:t>hoging</w:t>
      </w:r>
      <w:r w:rsidR="00735CB9">
        <w:rPr>
          <w:rFonts w:ascii="Calibri" w:hAnsi="Calibri" w:cs="Calibri"/>
          <w:noProof/>
          <w:color w:val="auto"/>
          <w:sz w:val="22"/>
          <w:szCs w:val="22"/>
        </w:rPr>
        <w:t>, inclusief matrixverhoging</w:t>
      </w:r>
      <w:r w:rsidR="00D22D8F">
        <w:rPr>
          <w:rFonts w:ascii="Calibri" w:hAnsi="Calibri" w:cs="Calibri"/>
          <w:noProof/>
          <w:color w:val="auto"/>
          <w:sz w:val="22"/>
          <w:szCs w:val="22"/>
        </w:rPr>
        <w:t xml:space="preserve"> </w:t>
      </w:r>
      <w:r w:rsidR="009F5C35">
        <w:rPr>
          <w:rFonts w:ascii="Calibri" w:hAnsi="Calibri" w:cs="Calibri"/>
          <w:noProof/>
          <w:color w:val="auto"/>
          <w:sz w:val="22"/>
          <w:szCs w:val="22"/>
        </w:rPr>
        <w:t>waarbij RSP 100-108% en MIP rating 3 een verhoging van 6,0% betekent</w:t>
      </w:r>
      <w:r w:rsidR="00735CB9">
        <w:rPr>
          <w:rFonts w:ascii="Calibri" w:hAnsi="Calibri" w:cs="Calibri"/>
          <w:noProof/>
          <w:color w:val="auto"/>
          <w:sz w:val="22"/>
          <w:szCs w:val="22"/>
        </w:rPr>
        <w:t>,</w:t>
      </w:r>
      <w:r w:rsidRPr="004D79F8">
        <w:rPr>
          <w:rFonts w:ascii="Calibri" w:hAnsi="Calibri" w:cs="Calibri"/>
          <w:noProof/>
          <w:color w:val="auto"/>
          <w:sz w:val="22"/>
          <w:szCs w:val="22"/>
        </w:rPr>
        <w:t xml:space="preserve"> </w:t>
      </w:r>
      <w:r>
        <w:rPr>
          <w:rFonts w:ascii="Calibri" w:hAnsi="Calibri" w:cs="Calibri"/>
          <w:noProof/>
          <w:color w:val="auto"/>
          <w:sz w:val="22"/>
          <w:szCs w:val="22"/>
        </w:rPr>
        <w:t xml:space="preserve">per 1 april 2023 van tenminste </w:t>
      </w:r>
      <w:r w:rsidRPr="004D79F8">
        <w:rPr>
          <w:rFonts w:ascii="Calibri" w:hAnsi="Calibri" w:cs="Calibri"/>
          <w:noProof/>
          <w:color w:val="auto"/>
          <w:sz w:val="22"/>
          <w:szCs w:val="22"/>
        </w:rPr>
        <w:t xml:space="preserve">EUR </w:t>
      </w:r>
      <w:r>
        <w:rPr>
          <w:rFonts w:ascii="Calibri" w:hAnsi="Calibri" w:cs="Calibri"/>
          <w:noProof/>
          <w:color w:val="auto"/>
          <w:sz w:val="22"/>
          <w:szCs w:val="22"/>
        </w:rPr>
        <w:t>3.30</w:t>
      </w:r>
      <w:r w:rsidRPr="004D79F8">
        <w:rPr>
          <w:rFonts w:ascii="Calibri" w:hAnsi="Calibri" w:cs="Calibri"/>
          <w:noProof/>
          <w:color w:val="auto"/>
          <w:sz w:val="22"/>
          <w:szCs w:val="22"/>
        </w:rPr>
        <w:t xml:space="preserve">0 </w:t>
      </w:r>
      <w:r>
        <w:rPr>
          <w:rFonts w:ascii="Calibri" w:hAnsi="Calibri" w:cs="Calibri"/>
          <w:noProof/>
          <w:color w:val="auto"/>
          <w:sz w:val="22"/>
          <w:szCs w:val="22"/>
        </w:rPr>
        <w:t>uitgaande van een volledig dienstverband.</w:t>
      </w:r>
    </w:p>
    <w:p w14:paraId="5F974BCE" w14:textId="77777777" w:rsidR="00F82949" w:rsidRDefault="00F82949" w:rsidP="00F82949">
      <w:pPr>
        <w:pStyle w:val="Default"/>
        <w:rPr>
          <w:rFonts w:ascii="Calibri" w:hAnsi="Calibri" w:cs="Calibri"/>
          <w:noProof/>
          <w:color w:val="auto"/>
          <w:sz w:val="22"/>
          <w:szCs w:val="22"/>
        </w:rPr>
      </w:pPr>
    </w:p>
    <w:p w14:paraId="1D6507F3" w14:textId="7D8AC81A" w:rsidR="00DE6FB6" w:rsidRDefault="00F82949" w:rsidP="00F82949">
      <w:pPr>
        <w:pStyle w:val="Default"/>
        <w:rPr>
          <w:rFonts w:ascii="Calibri" w:hAnsi="Calibri" w:cs="Calibri"/>
          <w:noProof/>
          <w:color w:val="auto"/>
          <w:sz w:val="22"/>
          <w:szCs w:val="22"/>
        </w:rPr>
      </w:pPr>
      <w:r>
        <w:rPr>
          <w:rFonts w:ascii="Calibri" w:hAnsi="Calibri" w:cs="Calibri"/>
          <w:noProof/>
          <w:color w:val="auto"/>
          <w:sz w:val="22"/>
          <w:szCs w:val="22"/>
        </w:rPr>
        <w:t>Alle m</w:t>
      </w:r>
      <w:r w:rsidRPr="004D79F8">
        <w:rPr>
          <w:rFonts w:ascii="Calibri" w:hAnsi="Calibri" w:cs="Calibri"/>
          <w:noProof/>
          <w:color w:val="auto"/>
          <w:sz w:val="22"/>
          <w:szCs w:val="22"/>
        </w:rPr>
        <w:t xml:space="preserve">edewerkers met </w:t>
      </w:r>
      <w:r>
        <w:rPr>
          <w:rFonts w:ascii="Calibri" w:hAnsi="Calibri" w:cs="Calibri"/>
          <w:noProof/>
          <w:color w:val="auto"/>
          <w:sz w:val="22"/>
          <w:szCs w:val="22"/>
        </w:rPr>
        <w:t>een datum in dienst gelegen voor 1 september 2023</w:t>
      </w:r>
      <w:r w:rsidRPr="004D79F8">
        <w:rPr>
          <w:rFonts w:ascii="Calibri" w:hAnsi="Calibri" w:cs="Calibri"/>
          <w:noProof/>
          <w:color w:val="auto"/>
          <w:sz w:val="22"/>
          <w:szCs w:val="22"/>
        </w:rPr>
        <w:t xml:space="preserve"> </w:t>
      </w:r>
      <w:r>
        <w:rPr>
          <w:rFonts w:ascii="Calibri" w:hAnsi="Calibri" w:cs="Calibri"/>
          <w:noProof/>
          <w:color w:val="auto"/>
          <w:sz w:val="22"/>
          <w:szCs w:val="22"/>
        </w:rPr>
        <w:t>en</w:t>
      </w:r>
      <w:r w:rsidRPr="004D79F8">
        <w:rPr>
          <w:rFonts w:ascii="Calibri" w:hAnsi="Calibri" w:cs="Calibri"/>
          <w:noProof/>
          <w:color w:val="auto"/>
          <w:sz w:val="22"/>
          <w:szCs w:val="22"/>
        </w:rPr>
        <w:t xml:space="preserve"> een MIP rating</w:t>
      </w:r>
      <w:r>
        <w:rPr>
          <w:rFonts w:ascii="Calibri" w:hAnsi="Calibri" w:cs="Calibri"/>
          <w:noProof/>
          <w:color w:val="auto"/>
          <w:sz w:val="22"/>
          <w:szCs w:val="22"/>
        </w:rPr>
        <w:t xml:space="preserve"> 3 of hoger</w:t>
      </w:r>
      <w:r w:rsidRPr="004D79F8">
        <w:rPr>
          <w:rFonts w:ascii="Calibri" w:hAnsi="Calibri" w:cs="Calibri"/>
          <w:noProof/>
          <w:color w:val="auto"/>
          <w:sz w:val="22"/>
          <w:szCs w:val="22"/>
        </w:rPr>
        <w:t xml:space="preserve"> ontvangen een </w:t>
      </w:r>
      <w:r>
        <w:rPr>
          <w:rFonts w:ascii="Calibri" w:hAnsi="Calibri" w:cs="Calibri"/>
          <w:noProof/>
          <w:color w:val="auto"/>
          <w:sz w:val="22"/>
          <w:szCs w:val="22"/>
        </w:rPr>
        <w:t>salaris</w:t>
      </w:r>
      <w:r w:rsidRPr="004D79F8">
        <w:rPr>
          <w:rFonts w:ascii="Calibri" w:hAnsi="Calibri" w:cs="Calibri"/>
          <w:noProof/>
          <w:color w:val="auto"/>
          <w:sz w:val="22"/>
          <w:szCs w:val="22"/>
        </w:rPr>
        <w:t>ve</w:t>
      </w:r>
      <w:r>
        <w:rPr>
          <w:rFonts w:ascii="Calibri" w:hAnsi="Calibri" w:cs="Calibri"/>
          <w:noProof/>
          <w:color w:val="auto"/>
          <w:sz w:val="22"/>
          <w:szCs w:val="22"/>
        </w:rPr>
        <w:t>r</w:t>
      </w:r>
      <w:r w:rsidRPr="004D79F8">
        <w:rPr>
          <w:rFonts w:ascii="Calibri" w:hAnsi="Calibri" w:cs="Calibri"/>
          <w:noProof/>
          <w:color w:val="auto"/>
          <w:sz w:val="22"/>
          <w:szCs w:val="22"/>
        </w:rPr>
        <w:t>hoging</w:t>
      </w:r>
      <w:r w:rsidR="00735CB9">
        <w:rPr>
          <w:rFonts w:ascii="Calibri" w:hAnsi="Calibri" w:cs="Calibri"/>
          <w:noProof/>
          <w:color w:val="auto"/>
          <w:sz w:val="22"/>
          <w:szCs w:val="22"/>
        </w:rPr>
        <w:t xml:space="preserve">, </w:t>
      </w:r>
      <w:r w:rsidR="009F5C35">
        <w:rPr>
          <w:rFonts w:ascii="Calibri" w:hAnsi="Calibri" w:cs="Calibri"/>
          <w:noProof/>
          <w:color w:val="auto"/>
          <w:sz w:val="22"/>
          <w:szCs w:val="22"/>
        </w:rPr>
        <w:t xml:space="preserve">inclusief matrixverhoging waarbij RSP 100-108% en MIP rating 3 een verhoging van </w:t>
      </w:r>
      <w:r w:rsidR="003A0CAD">
        <w:rPr>
          <w:rFonts w:ascii="Calibri" w:hAnsi="Calibri" w:cs="Calibri"/>
          <w:noProof/>
          <w:color w:val="auto"/>
          <w:sz w:val="22"/>
          <w:szCs w:val="22"/>
        </w:rPr>
        <w:t>4</w:t>
      </w:r>
      <w:r w:rsidR="009F5C35">
        <w:rPr>
          <w:rFonts w:ascii="Calibri" w:hAnsi="Calibri" w:cs="Calibri"/>
          <w:noProof/>
          <w:color w:val="auto"/>
          <w:sz w:val="22"/>
          <w:szCs w:val="22"/>
        </w:rPr>
        <w:t>,</w:t>
      </w:r>
      <w:r w:rsidR="003A0CAD">
        <w:rPr>
          <w:rFonts w:ascii="Calibri" w:hAnsi="Calibri" w:cs="Calibri"/>
          <w:noProof/>
          <w:color w:val="auto"/>
          <w:sz w:val="22"/>
          <w:szCs w:val="22"/>
        </w:rPr>
        <w:t>5</w:t>
      </w:r>
      <w:r w:rsidR="009F5C35">
        <w:rPr>
          <w:rFonts w:ascii="Calibri" w:hAnsi="Calibri" w:cs="Calibri"/>
          <w:noProof/>
          <w:color w:val="auto"/>
          <w:sz w:val="22"/>
          <w:szCs w:val="22"/>
        </w:rPr>
        <w:t>% betekent</w:t>
      </w:r>
      <w:r w:rsidR="00735CB9">
        <w:rPr>
          <w:rFonts w:ascii="Calibri" w:hAnsi="Calibri" w:cs="Calibri"/>
          <w:noProof/>
          <w:color w:val="auto"/>
          <w:sz w:val="22"/>
          <w:szCs w:val="22"/>
        </w:rPr>
        <w:t>,</w:t>
      </w:r>
      <w:r w:rsidRPr="004D79F8">
        <w:rPr>
          <w:rFonts w:ascii="Calibri" w:hAnsi="Calibri" w:cs="Calibri"/>
          <w:noProof/>
          <w:color w:val="auto"/>
          <w:sz w:val="22"/>
          <w:szCs w:val="22"/>
        </w:rPr>
        <w:t xml:space="preserve"> </w:t>
      </w:r>
      <w:r>
        <w:rPr>
          <w:rFonts w:ascii="Calibri" w:hAnsi="Calibri" w:cs="Calibri"/>
          <w:noProof/>
          <w:color w:val="auto"/>
          <w:sz w:val="22"/>
          <w:szCs w:val="22"/>
        </w:rPr>
        <w:t xml:space="preserve">per 1 april 2024 van tenminste </w:t>
      </w:r>
      <w:r w:rsidRPr="004D79F8">
        <w:rPr>
          <w:rFonts w:ascii="Calibri" w:hAnsi="Calibri" w:cs="Calibri"/>
          <w:noProof/>
          <w:color w:val="auto"/>
          <w:sz w:val="22"/>
          <w:szCs w:val="22"/>
        </w:rPr>
        <w:t xml:space="preserve">EUR </w:t>
      </w:r>
      <w:r>
        <w:rPr>
          <w:rFonts w:ascii="Calibri" w:hAnsi="Calibri" w:cs="Calibri"/>
          <w:noProof/>
          <w:color w:val="auto"/>
          <w:sz w:val="22"/>
          <w:szCs w:val="22"/>
        </w:rPr>
        <w:t>2.40</w:t>
      </w:r>
      <w:r w:rsidRPr="004D79F8">
        <w:rPr>
          <w:rFonts w:ascii="Calibri" w:hAnsi="Calibri" w:cs="Calibri"/>
          <w:noProof/>
          <w:color w:val="auto"/>
          <w:sz w:val="22"/>
          <w:szCs w:val="22"/>
        </w:rPr>
        <w:t xml:space="preserve">0 </w:t>
      </w:r>
      <w:r>
        <w:rPr>
          <w:rFonts w:ascii="Calibri" w:hAnsi="Calibri" w:cs="Calibri"/>
          <w:noProof/>
          <w:color w:val="auto"/>
          <w:sz w:val="22"/>
          <w:szCs w:val="22"/>
        </w:rPr>
        <w:t>uitgaande van een volledig dienstverband.</w:t>
      </w:r>
    </w:p>
    <w:p w14:paraId="043E70C5" w14:textId="7943D30D" w:rsidR="001C1928" w:rsidRDefault="001C1928" w:rsidP="00E34D80">
      <w:pPr>
        <w:pStyle w:val="Default"/>
        <w:rPr>
          <w:rFonts w:ascii="Calibri" w:hAnsi="Calibri" w:cs="Calibri"/>
          <w:noProof/>
          <w:color w:val="auto"/>
          <w:sz w:val="22"/>
          <w:szCs w:val="22"/>
        </w:rPr>
      </w:pPr>
    </w:p>
    <w:p w14:paraId="7C8A4DF3" w14:textId="77777777" w:rsidR="00DC2C98" w:rsidRDefault="00DC2C98" w:rsidP="00DC2C98">
      <w:pPr>
        <w:pStyle w:val="Default"/>
        <w:rPr>
          <w:rFonts w:ascii="Calibri" w:hAnsi="Calibri" w:cs="Calibri"/>
          <w:noProof/>
          <w:color w:val="auto"/>
          <w:sz w:val="22"/>
          <w:szCs w:val="22"/>
        </w:rPr>
      </w:pPr>
      <w:r>
        <w:rPr>
          <w:rFonts w:ascii="Calibri" w:hAnsi="Calibri" w:cs="Calibri"/>
          <w:i/>
          <w:iCs/>
          <w:noProof/>
          <w:color w:val="auto"/>
          <w:sz w:val="22"/>
          <w:szCs w:val="22"/>
          <w:u w:val="single"/>
        </w:rPr>
        <w:t>Promotieverhoging</w:t>
      </w:r>
    </w:p>
    <w:p w14:paraId="60DD643A" w14:textId="77777777" w:rsidR="00DC2C98" w:rsidRPr="003E2BD3" w:rsidRDefault="00DC2C98" w:rsidP="00DC2C98">
      <w:pPr>
        <w:rPr>
          <w:rFonts w:ascii="Calibri" w:hAnsi="Calibri" w:cs="Calibri"/>
          <w:noProof/>
          <w:sz w:val="22"/>
          <w:szCs w:val="22"/>
          <w:lang w:val="nl-NL"/>
        </w:rPr>
      </w:pPr>
      <w:r w:rsidRPr="003E2BD3">
        <w:rPr>
          <w:rFonts w:ascii="Calibri" w:hAnsi="Calibri" w:cs="Calibri"/>
          <w:noProof/>
          <w:sz w:val="22"/>
          <w:szCs w:val="22"/>
          <w:lang w:val="nl-NL"/>
        </w:rPr>
        <w:t xml:space="preserve">Als een werknemer op grond van zijn loopbaanontwikkeling promoveert </w:t>
      </w:r>
      <w:r>
        <w:rPr>
          <w:rFonts w:ascii="Calibri" w:hAnsi="Calibri" w:cs="Calibri"/>
          <w:noProof/>
          <w:sz w:val="22"/>
          <w:szCs w:val="22"/>
          <w:lang w:val="nl-NL"/>
        </w:rPr>
        <w:t>wordt</w:t>
      </w:r>
      <w:r w:rsidRPr="003E2BD3">
        <w:rPr>
          <w:rFonts w:ascii="Calibri" w:hAnsi="Calibri" w:cs="Calibri"/>
          <w:noProof/>
          <w:sz w:val="22"/>
          <w:szCs w:val="22"/>
          <w:lang w:val="nl-NL"/>
        </w:rPr>
        <w:t xml:space="preserve"> het salaris, naast de </w:t>
      </w:r>
      <w:r>
        <w:rPr>
          <w:rFonts w:ascii="Calibri" w:hAnsi="Calibri" w:cs="Calibri"/>
          <w:noProof/>
          <w:sz w:val="22"/>
          <w:szCs w:val="22"/>
          <w:lang w:val="nl-NL"/>
        </w:rPr>
        <w:t>matrix</w:t>
      </w:r>
      <w:r w:rsidRPr="003E2BD3">
        <w:rPr>
          <w:rFonts w:ascii="Calibri" w:hAnsi="Calibri" w:cs="Calibri"/>
          <w:noProof/>
          <w:sz w:val="22"/>
          <w:szCs w:val="22"/>
          <w:lang w:val="nl-NL"/>
        </w:rPr>
        <w:t>verhoging, tevens verhoogd met een percentage van het huidige salaris conform onderstaande tabel, waarbij in geval van een relatieve salarispositie van 100% en hoger de verhoging wordt berekend op basis van het ijksalaris van de huidige (oude) grade.</w:t>
      </w:r>
    </w:p>
    <w:p w14:paraId="285AF624" w14:textId="77777777" w:rsidR="00DC2C98" w:rsidRDefault="00DC2C98" w:rsidP="00DC2C98">
      <w:pPr>
        <w:pStyle w:val="Default"/>
        <w:rPr>
          <w:rFonts w:ascii="Calibri" w:hAnsi="Calibri" w:cs="Calibri"/>
          <w:noProof/>
          <w:color w:val="auto"/>
          <w:sz w:val="22"/>
          <w:szCs w:val="22"/>
        </w:rPr>
      </w:pPr>
      <w:r w:rsidRPr="008571C7">
        <w:rPr>
          <w:noProof/>
        </w:rPr>
        <w:drawing>
          <wp:inline distT="0" distB="0" distL="0" distR="0" wp14:anchorId="01DAD0ED" wp14:editId="428DBD02">
            <wp:extent cx="1705970" cy="1005847"/>
            <wp:effectExtent l="0" t="0" r="889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517" cy="1019141"/>
                    </a:xfrm>
                    <a:prstGeom prst="rect">
                      <a:avLst/>
                    </a:prstGeom>
                    <a:noFill/>
                    <a:ln>
                      <a:noFill/>
                    </a:ln>
                  </pic:spPr>
                </pic:pic>
              </a:graphicData>
            </a:graphic>
          </wp:inline>
        </w:drawing>
      </w:r>
    </w:p>
    <w:p w14:paraId="44A17A3A" w14:textId="77777777" w:rsidR="00DC2C98" w:rsidRPr="003E2BD3" w:rsidRDefault="00DC2C98" w:rsidP="00DC2C98">
      <w:pPr>
        <w:pStyle w:val="Default"/>
        <w:rPr>
          <w:rFonts w:ascii="Calibri" w:hAnsi="Calibri" w:cs="Calibri"/>
          <w:noProof/>
          <w:color w:val="auto"/>
          <w:sz w:val="22"/>
          <w:szCs w:val="22"/>
        </w:rPr>
      </w:pPr>
      <w:r w:rsidRPr="003E2BD3">
        <w:rPr>
          <w:rFonts w:ascii="Calibri" w:hAnsi="Calibri" w:cs="Calibri"/>
          <w:noProof/>
          <w:color w:val="auto"/>
          <w:sz w:val="22"/>
          <w:szCs w:val="22"/>
        </w:rPr>
        <w:t>Aan een aantal werknemers is een individuele garantiecorrectie toegekend (= de relatieve</w:t>
      </w:r>
      <w:r>
        <w:rPr>
          <w:rFonts w:ascii="Calibri" w:hAnsi="Calibri" w:cs="Calibri"/>
          <w:noProof/>
          <w:color w:val="auto"/>
          <w:sz w:val="22"/>
          <w:szCs w:val="22"/>
        </w:rPr>
        <w:t xml:space="preserve"> </w:t>
      </w:r>
      <w:r w:rsidRPr="003E2BD3">
        <w:rPr>
          <w:rFonts w:ascii="Calibri" w:hAnsi="Calibri" w:cs="Calibri"/>
          <w:noProof/>
          <w:color w:val="auto"/>
          <w:sz w:val="22"/>
          <w:szCs w:val="22"/>
        </w:rPr>
        <w:t>positie van salaris ten opzichte van ijksalaris is met een bepaald percentage gecorrigeerd ten</w:t>
      </w:r>
      <w:r>
        <w:rPr>
          <w:rFonts w:ascii="Calibri" w:hAnsi="Calibri" w:cs="Calibri"/>
          <w:noProof/>
          <w:color w:val="auto"/>
          <w:sz w:val="22"/>
          <w:szCs w:val="22"/>
        </w:rPr>
        <w:t xml:space="preserve"> </w:t>
      </w:r>
      <w:r w:rsidRPr="003E2BD3">
        <w:rPr>
          <w:rFonts w:ascii="Calibri" w:hAnsi="Calibri" w:cs="Calibri"/>
          <w:noProof/>
          <w:color w:val="auto"/>
          <w:sz w:val="22"/>
          <w:szCs w:val="22"/>
        </w:rPr>
        <w:t>behoeve van het bepalen van de salaris</w:t>
      </w:r>
      <w:r>
        <w:rPr>
          <w:rFonts w:ascii="Calibri" w:hAnsi="Calibri" w:cs="Calibri"/>
          <w:noProof/>
          <w:color w:val="auto"/>
          <w:sz w:val="22"/>
          <w:szCs w:val="22"/>
        </w:rPr>
        <w:t>aan</w:t>
      </w:r>
      <w:r w:rsidRPr="003E2BD3">
        <w:rPr>
          <w:rFonts w:ascii="Calibri" w:hAnsi="Calibri" w:cs="Calibri"/>
          <w:noProof/>
          <w:color w:val="auto"/>
          <w:sz w:val="22"/>
          <w:szCs w:val="22"/>
        </w:rPr>
        <w:t>passing). Deze garantiecorrectie vervalt bij promotie.</w:t>
      </w:r>
    </w:p>
    <w:p w14:paraId="20BF2FDE" w14:textId="77777777" w:rsidR="00DC2C98" w:rsidRDefault="00DC2C98" w:rsidP="00E34D80">
      <w:pPr>
        <w:pStyle w:val="Default"/>
        <w:rPr>
          <w:rFonts w:ascii="Calibri" w:hAnsi="Calibri" w:cs="Calibri"/>
          <w:noProof/>
          <w:color w:val="auto"/>
          <w:sz w:val="22"/>
          <w:szCs w:val="22"/>
        </w:rPr>
      </w:pPr>
    </w:p>
    <w:p w14:paraId="41FB3EF1" w14:textId="05CEA367" w:rsidR="00E34D80" w:rsidRPr="00E34D80" w:rsidRDefault="00E34D80" w:rsidP="00E34D80">
      <w:pPr>
        <w:spacing w:line="276" w:lineRule="auto"/>
        <w:rPr>
          <w:rFonts w:ascii="Calibri" w:hAnsi="Calibri" w:cs="Calibri"/>
          <w:b/>
          <w:noProof/>
          <w:color w:val="A6A6A6" w:themeColor="background1" w:themeShade="A6"/>
          <w:sz w:val="22"/>
          <w:szCs w:val="22"/>
          <w:u w:val="single"/>
          <w:lang w:val="nl-NL"/>
        </w:rPr>
      </w:pPr>
      <w:bookmarkStart w:id="0" w:name="_Hlk35351998"/>
      <w:r w:rsidRPr="00E34D80">
        <w:rPr>
          <w:rFonts w:ascii="Calibri" w:hAnsi="Calibri" w:cs="Calibri"/>
          <w:b/>
          <w:noProof/>
          <w:sz w:val="22"/>
          <w:szCs w:val="22"/>
          <w:u w:val="single"/>
          <w:lang w:val="nl-NL"/>
        </w:rPr>
        <w:t xml:space="preserve">Sociaal </w:t>
      </w:r>
      <w:r w:rsidR="00EF00FA">
        <w:rPr>
          <w:rFonts w:ascii="Calibri" w:hAnsi="Calibri" w:cs="Calibri"/>
          <w:b/>
          <w:noProof/>
          <w:sz w:val="22"/>
          <w:szCs w:val="22"/>
          <w:u w:val="single"/>
          <w:lang w:val="nl-NL"/>
        </w:rPr>
        <w:t>P</w:t>
      </w:r>
      <w:r w:rsidRPr="00E34D80">
        <w:rPr>
          <w:rFonts w:ascii="Calibri" w:hAnsi="Calibri" w:cs="Calibri"/>
          <w:b/>
          <w:noProof/>
          <w:sz w:val="22"/>
          <w:szCs w:val="22"/>
          <w:u w:val="single"/>
          <w:lang w:val="nl-NL"/>
        </w:rPr>
        <w:t>lan (Regeling opvang sociale gevolgen bij boventalligheid)</w:t>
      </w:r>
    </w:p>
    <w:p w14:paraId="5EAA7BAA" w14:textId="4F6FC226" w:rsidR="00E34D80" w:rsidRPr="002D4697" w:rsidRDefault="00E34D80" w:rsidP="00E34D80">
      <w:pPr>
        <w:spacing w:line="276" w:lineRule="auto"/>
        <w:rPr>
          <w:rFonts w:ascii="Calibri" w:hAnsi="Calibri" w:cs="Calibri"/>
          <w:b/>
          <w:noProof/>
          <w:sz w:val="22"/>
          <w:szCs w:val="22"/>
          <w:lang w:val="nl-NL"/>
        </w:rPr>
      </w:pPr>
      <w:r w:rsidRPr="002D4697">
        <w:rPr>
          <w:rFonts w:ascii="Calibri" w:hAnsi="Calibri" w:cs="Calibri"/>
          <w:noProof/>
          <w:sz w:val="22"/>
          <w:szCs w:val="22"/>
          <w:lang w:val="nl-NL"/>
        </w:rPr>
        <w:t xml:space="preserve">CAO-partijen zijn overeengekomen om het </w:t>
      </w:r>
      <w:r w:rsidR="00EF00FA">
        <w:rPr>
          <w:rFonts w:ascii="Calibri" w:hAnsi="Calibri" w:cs="Calibri"/>
          <w:noProof/>
          <w:sz w:val="22"/>
          <w:szCs w:val="22"/>
          <w:lang w:val="nl-NL"/>
        </w:rPr>
        <w:t>S</w:t>
      </w:r>
      <w:r w:rsidRPr="002D4697">
        <w:rPr>
          <w:rFonts w:ascii="Calibri" w:hAnsi="Calibri" w:cs="Calibri"/>
          <w:noProof/>
          <w:sz w:val="22"/>
          <w:szCs w:val="22"/>
          <w:lang w:val="nl-NL"/>
        </w:rPr>
        <w:t xml:space="preserve">ociaal </w:t>
      </w:r>
      <w:r w:rsidR="00EF00FA">
        <w:rPr>
          <w:rFonts w:ascii="Calibri" w:hAnsi="Calibri" w:cs="Calibri"/>
          <w:noProof/>
          <w:sz w:val="22"/>
          <w:szCs w:val="22"/>
          <w:lang w:val="nl-NL"/>
        </w:rPr>
        <w:t>P</w:t>
      </w:r>
      <w:r w:rsidRPr="002D4697">
        <w:rPr>
          <w:rFonts w:ascii="Calibri" w:hAnsi="Calibri" w:cs="Calibri"/>
          <w:noProof/>
          <w:sz w:val="22"/>
          <w:szCs w:val="22"/>
          <w:lang w:val="nl-NL"/>
        </w:rPr>
        <w:t>lan</w:t>
      </w:r>
      <w:r w:rsidR="00130819">
        <w:rPr>
          <w:rFonts w:ascii="Calibri" w:hAnsi="Calibri" w:cs="Calibri"/>
          <w:noProof/>
          <w:sz w:val="22"/>
          <w:szCs w:val="22"/>
          <w:lang w:val="nl-NL"/>
        </w:rPr>
        <w:t xml:space="preserve"> zoals beschreven in de cao van 2022 – 2023 </w:t>
      </w:r>
      <w:r w:rsidRPr="002D4697">
        <w:rPr>
          <w:rFonts w:ascii="Calibri" w:hAnsi="Calibri" w:cs="Calibri"/>
          <w:noProof/>
          <w:sz w:val="22"/>
          <w:szCs w:val="22"/>
          <w:lang w:val="nl-NL"/>
        </w:rPr>
        <w:t xml:space="preserve"> te verlengen voor de looptijd van deze CAO.  </w:t>
      </w:r>
    </w:p>
    <w:p w14:paraId="4D5719F9" w14:textId="4A16E016" w:rsidR="00E34D80" w:rsidRDefault="00E34D80" w:rsidP="00E34D80">
      <w:pPr>
        <w:pStyle w:val="Geenafstand"/>
        <w:spacing w:line="276" w:lineRule="auto"/>
        <w:rPr>
          <w:rFonts w:ascii="Calibri" w:hAnsi="Calibri" w:cs="Calibri"/>
          <w:noProof/>
          <w:color w:val="A6A6A6" w:themeColor="background1" w:themeShade="A6"/>
          <w:sz w:val="22"/>
          <w:szCs w:val="22"/>
          <w:lang w:val="nl-NL"/>
        </w:rPr>
      </w:pPr>
    </w:p>
    <w:bookmarkEnd w:id="0"/>
    <w:p w14:paraId="1D73224B" w14:textId="77777777" w:rsidR="00C205C2" w:rsidRPr="00207FE1" w:rsidRDefault="00C205C2" w:rsidP="00C205C2">
      <w:pPr>
        <w:pStyle w:val="Default"/>
        <w:rPr>
          <w:rFonts w:ascii="Calibri" w:hAnsi="Calibri" w:cs="Calibri"/>
          <w:b/>
          <w:bCs/>
          <w:noProof/>
          <w:color w:val="auto"/>
          <w:sz w:val="22"/>
          <w:szCs w:val="22"/>
          <w:u w:val="single"/>
        </w:rPr>
      </w:pPr>
      <w:r>
        <w:rPr>
          <w:rFonts w:ascii="Calibri" w:hAnsi="Calibri" w:cs="Calibri"/>
          <w:b/>
          <w:bCs/>
          <w:noProof/>
          <w:color w:val="auto"/>
          <w:sz w:val="22"/>
          <w:szCs w:val="22"/>
          <w:u w:val="single"/>
        </w:rPr>
        <w:t>Pensioen</w:t>
      </w:r>
    </w:p>
    <w:p w14:paraId="02CD124D" w14:textId="59602148" w:rsidR="00CD6C6D" w:rsidRDefault="00C205C2" w:rsidP="00EF00FA">
      <w:pPr>
        <w:spacing w:line="276" w:lineRule="auto"/>
        <w:rPr>
          <w:rFonts w:ascii="Calibri" w:hAnsi="Calibri" w:cs="Calibri"/>
          <w:noProof/>
          <w:sz w:val="22"/>
          <w:szCs w:val="22"/>
          <w:lang w:val="nl-NL"/>
        </w:rPr>
      </w:pPr>
      <w:r>
        <w:rPr>
          <w:rFonts w:ascii="Calibri" w:hAnsi="Calibri" w:cs="Calibri"/>
          <w:noProof/>
          <w:sz w:val="22"/>
          <w:szCs w:val="22"/>
          <w:lang w:val="nl-NL"/>
        </w:rPr>
        <w:t>I</w:t>
      </w:r>
      <w:r w:rsidR="00644B74">
        <w:rPr>
          <w:rFonts w:ascii="Calibri" w:hAnsi="Calibri" w:cs="Calibri"/>
          <w:noProof/>
          <w:sz w:val="22"/>
          <w:szCs w:val="22"/>
          <w:lang w:val="nl-NL"/>
        </w:rPr>
        <w:t>n aansluiting op</w:t>
      </w:r>
      <w:r w:rsidR="00CD6C6D">
        <w:rPr>
          <w:rFonts w:ascii="Calibri" w:hAnsi="Calibri" w:cs="Calibri"/>
          <w:noProof/>
          <w:sz w:val="22"/>
          <w:szCs w:val="22"/>
          <w:lang w:val="nl-NL"/>
        </w:rPr>
        <w:t xml:space="preserve"> onderstaande a</w:t>
      </w:r>
      <w:r>
        <w:rPr>
          <w:rFonts w:ascii="Calibri" w:hAnsi="Calibri" w:cs="Calibri"/>
          <w:noProof/>
          <w:sz w:val="22"/>
          <w:szCs w:val="22"/>
          <w:lang w:val="nl-NL"/>
        </w:rPr>
        <w:t>anpassingen</w:t>
      </w:r>
      <w:r w:rsidR="00CD6C6D">
        <w:rPr>
          <w:rFonts w:ascii="Calibri" w:hAnsi="Calibri" w:cs="Calibri"/>
          <w:noProof/>
          <w:sz w:val="22"/>
          <w:szCs w:val="22"/>
          <w:lang w:val="nl-NL"/>
        </w:rPr>
        <w:t xml:space="preserve"> zullen Sociale Partners </w:t>
      </w:r>
      <w:r w:rsidR="00644B74">
        <w:rPr>
          <w:rFonts w:ascii="Calibri" w:hAnsi="Calibri" w:cs="Calibri"/>
          <w:noProof/>
          <w:sz w:val="22"/>
          <w:szCs w:val="22"/>
          <w:lang w:val="nl-NL"/>
        </w:rPr>
        <w:t xml:space="preserve">met elkaar de </w:t>
      </w:r>
      <w:r>
        <w:rPr>
          <w:rFonts w:ascii="Calibri" w:hAnsi="Calibri" w:cs="Calibri"/>
          <w:noProof/>
          <w:sz w:val="22"/>
          <w:szCs w:val="22"/>
          <w:lang w:val="nl-NL"/>
        </w:rPr>
        <w:t xml:space="preserve">gevolgen </w:t>
      </w:r>
      <w:r w:rsidR="00644B74">
        <w:rPr>
          <w:rFonts w:ascii="Calibri" w:hAnsi="Calibri" w:cs="Calibri"/>
          <w:noProof/>
          <w:sz w:val="22"/>
          <w:szCs w:val="22"/>
          <w:lang w:val="nl-NL"/>
        </w:rPr>
        <w:t xml:space="preserve">van de nieuwe pensioenwet bespreken. </w:t>
      </w:r>
    </w:p>
    <w:p w14:paraId="43F6D9CB" w14:textId="51275324" w:rsidR="00AD399C" w:rsidRPr="00AD399C" w:rsidRDefault="00EF00FA" w:rsidP="00AD399C">
      <w:pPr>
        <w:pStyle w:val="Lijstalinea"/>
        <w:numPr>
          <w:ilvl w:val="0"/>
          <w:numId w:val="7"/>
        </w:numPr>
        <w:spacing w:line="276" w:lineRule="auto"/>
        <w:rPr>
          <w:rFonts w:ascii="Calibri" w:hAnsi="Calibri" w:cs="Calibri"/>
          <w:noProof/>
          <w:sz w:val="22"/>
          <w:szCs w:val="22"/>
          <w:lang w:val="nl-NL"/>
        </w:rPr>
      </w:pPr>
      <w:r w:rsidRPr="1F2A0BDA">
        <w:rPr>
          <w:rFonts w:ascii="Calibri" w:hAnsi="Calibri" w:cs="Calibri"/>
          <w:noProof/>
          <w:sz w:val="22"/>
          <w:szCs w:val="22"/>
          <w:lang w:val="nl-NL"/>
        </w:rPr>
        <w:t xml:space="preserve">Medewerkers die in dienst treden na </w:t>
      </w:r>
      <w:r w:rsidR="006438B0" w:rsidRPr="1F2A0BDA">
        <w:rPr>
          <w:rFonts w:ascii="Calibri" w:hAnsi="Calibri" w:cs="Calibri"/>
          <w:noProof/>
          <w:sz w:val="22"/>
          <w:szCs w:val="22"/>
          <w:lang w:val="nl-NL"/>
        </w:rPr>
        <w:t>30 juni</w:t>
      </w:r>
      <w:r w:rsidR="003A0CAD" w:rsidRPr="1F2A0BDA">
        <w:rPr>
          <w:rFonts w:ascii="Calibri" w:hAnsi="Calibri" w:cs="Calibri"/>
          <w:noProof/>
          <w:sz w:val="22"/>
          <w:szCs w:val="22"/>
          <w:lang w:val="nl-NL"/>
        </w:rPr>
        <w:t xml:space="preserve"> </w:t>
      </w:r>
      <w:r w:rsidR="00374711" w:rsidRPr="1F2A0BDA">
        <w:rPr>
          <w:rFonts w:ascii="Calibri" w:hAnsi="Calibri" w:cs="Calibri"/>
          <w:noProof/>
          <w:sz w:val="22"/>
          <w:szCs w:val="22"/>
          <w:lang w:val="nl-NL"/>
        </w:rPr>
        <w:t>2024</w:t>
      </w:r>
      <w:r w:rsidR="003A0CAD" w:rsidRPr="1F2A0BDA">
        <w:rPr>
          <w:rFonts w:ascii="Calibri" w:hAnsi="Calibri" w:cs="Calibri"/>
          <w:noProof/>
          <w:sz w:val="22"/>
          <w:szCs w:val="22"/>
          <w:lang w:val="nl-NL"/>
        </w:rPr>
        <w:t xml:space="preserve"> </w:t>
      </w:r>
      <w:r w:rsidRPr="1F2A0BDA">
        <w:rPr>
          <w:rFonts w:ascii="Calibri" w:hAnsi="Calibri" w:cs="Calibri"/>
          <w:noProof/>
          <w:sz w:val="22"/>
          <w:szCs w:val="22"/>
          <w:lang w:val="nl-NL"/>
        </w:rPr>
        <w:t>ontvangen</w:t>
      </w:r>
      <w:r w:rsidR="009B39D6" w:rsidRPr="1F2A0BDA">
        <w:rPr>
          <w:rFonts w:ascii="Calibri" w:hAnsi="Calibri" w:cs="Calibri"/>
          <w:noProof/>
          <w:sz w:val="22"/>
          <w:szCs w:val="22"/>
          <w:lang w:val="nl-NL"/>
        </w:rPr>
        <w:t xml:space="preserve"> </w:t>
      </w:r>
      <w:r w:rsidRPr="1F2A0BDA">
        <w:rPr>
          <w:rFonts w:ascii="Calibri" w:hAnsi="Calibri" w:cs="Calibri"/>
          <w:noProof/>
          <w:sz w:val="22"/>
          <w:szCs w:val="22"/>
          <w:lang w:val="nl-NL"/>
        </w:rPr>
        <w:t xml:space="preserve">een vaste </w:t>
      </w:r>
      <w:r w:rsidR="00BD23A4" w:rsidRPr="1F2A0BDA">
        <w:rPr>
          <w:rFonts w:ascii="Calibri" w:hAnsi="Calibri" w:cs="Calibri"/>
          <w:noProof/>
          <w:sz w:val="22"/>
          <w:szCs w:val="22"/>
          <w:lang w:val="nl-NL"/>
        </w:rPr>
        <w:t xml:space="preserve">vlakke </w:t>
      </w:r>
      <w:r w:rsidRPr="1F2A0BDA">
        <w:rPr>
          <w:rFonts w:ascii="Calibri" w:hAnsi="Calibri" w:cs="Calibri"/>
          <w:noProof/>
          <w:sz w:val="22"/>
          <w:szCs w:val="22"/>
          <w:lang w:val="nl-NL"/>
        </w:rPr>
        <w:t xml:space="preserve">pensioenpremie van 17,5% van de pensioengrondslag. De werkgeverspremie bedraagt 15,0%. De eigen bijdrage </w:t>
      </w:r>
      <w:r w:rsidR="009B39D6" w:rsidRPr="1F2A0BDA">
        <w:rPr>
          <w:rFonts w:ascii="Calibri" w:hAnsi="Calibri" w:cs="Calibri"/>
          <w:noProof/>
          <w:sz w:val="22"/>
          <w:szCs w:val="22"/>
          <w:lang w:val="nl-NL"/>
        </w:rPr>
        <w:t>van de medewerkers is</w:t>
      </w:r>
      <w:r w:rsidRPr="1F2A0BDA">
        <w:rPr>
          <w:rFonts w:ascii="Calibri" w:hAnsi="Calibri" w:cs="Calibri"/>
          <w:noProof/>
          <w:sz w:val="22"/>
          <w:szCs w:val="22"/>
          <w:lang w:val="nl-NL"/>
        </w:rPr>
        <w:t xml:space="preserve"> 2,5%</w:t>
      </w:r>
      <w:r w:rsidR="002642B9" w:rsidRPr="1F2A0BDA">
        <w:rPr>
          <w:rFonts w:ascii="Calibri" w:hAnsi="Calibri" w:cs="Calibri"/>
          <w:noProof/>
          <w:sz w:val="22"/>
          <w:szCs w:val="22"/>
          <w:lang w:val="nl-NL"/>
        </w:rPr>
        <w:t xml:space="preserve"> en </w:t>
      </w:r>
      <w:r w:rsidRPr="1F2A0BDA">
        <w:rPr>
          <w:rFonts w:ascii="Calibri" w:hAnsi="Calibri" w:cs="Calibri"/>
          <w:noProof/>
          <w:sz w:val="22"/>
          <w:szCs w:val="22"/>
          <w:lang w:val="nl-NL"/>
        </w:rPr>
        <w:t xml:space="preserve">wordt </w:t>
      </w:r>
      <w:r w:rsidR="00BD23A4" w:rsidRPr="1F2A0BDA">
        <w:rPr>
          <w:rFonts w:ascii="Calibri" w:hAnsi="Calibri" w:cs="Calibri"/>
          <w:noProof/>
          <w:sz w:val="22"/>
          <w:szCs w:val="22"/>
          <w:lang w:val="nl-NL"/>
        </w:rPr>
        <w:t>in mindering gebracht op</w:t>
      </w:r>
      <w:r w:rsidRPr="1F2A0BDA">
        <w:rPr>
          <w:rFonts w:ascii="Calibri" w:hAnsi="Calibri" w:cs="Calibri"/>
          <w:noProof/>
          <w:sz w:val="22"/>
          <w:szCs w:val="22"/>
          <w:lang w:val="nl-NL"/>
        </w:rPr>
        <w:t xml:space="preserve"> het bruto salaris van de medewerker. </w:t>
      </w:r>
    </w:p>
    <w:p w14:paraId="1837E698" w14:textId="47A0A191" w:rsidR="00AD399C" w:rsidRPr="009B39D6" w:rsidRDefault="00BD23A4" w:rsidP="00AD399C">
      <w:pPr>
        <w:pStyle w:val="Lijstalinea"/>
        <w:numPr>
          <w:ilvl w:val="0"/>
          <w:numId w:val="7"/>
        </w:numPr>
        <w:spacing w:line="276" w:lineRule="auto"/>
        <w:rPr>
          <w:rFonts w:ascii="Calibri" w:hAnsi="Calibri" w:cs="Calibri"/>
          <w:noProof/>
          <w:sz w:val="22"/>
          <w:szCs w:val="22"/>
          <w:lang w:val="nl-NL"/>
        </w:rPr>
      </w:pPr>
      <w:r w:rsidRPr="1F2A0BDA">
        <w:rPr>
          <w:rFonts w:ascii="Calibri" w:hAnsi="Calibri" w:cs="Calibri"/>
          <w:noProof/>
          <w:sz w:val="22"/>
          <w:szCs w:val="22"/>
          <w:lang w:val="nl-NL"/>
        </w:rPr>
        <w:t xml:space="preserve">Voor medewerkers die in dienst zijn op </w:t>
      </w:r>
      <w:r w:rsidR="006438B0" w:rsidRPr="1F2A0BDA">
        <w:rPr>
          <w:rFonts w:ascii="Calibri" w:hAnsi="Calibri" w:cs="Calibri"/>
          <w:noProof/>
          <w:sz w:val="22"/>
          <w:szCs w:val="22"/>
          <w:lang w:val="nl-NL"/>
        </w:rPr>
        <w:t>30 juni</w:t>
      </w:r>
      <w:r w:rsidRPr="1F2A0BDA">
        <w:rPr>
          <w:rFonts w:ascii="Calibri" w:hAnsi="Calibri" w:cs="Calibri"/>
          <w:noProof/>
          <w:sz w:val="22"/>
          <w:szCs w:val="22"/>
          <w:lang w:val="nl-NL"/>
        </w:rPr>
        <w:t xml:space="preserve"> </w:t>
      </w:r>
      <w:r w:rsidR="00374711" w:rsidRPr="1F2A0BDA">
        <w:rPr>
          <w:rFonts w:ascii="Calibri" w:hAnsi="Calibri" w:cs="Calibri"/>
          <w:noProof/>
          <w:sz w:val="22"/>
          <w:szCs w:val="22"/>
          <w:lang w:val="nl-NL"/>
        </w:rPr>
        <w:t>2024</w:t>
      </w:r>
      <w:r w:rsidRPr="1F2A0BDA">
        <w:rPr>
          <w:rFonts w:ascii="Calibri" w:hAnsi="Calibri" w:cs="Calibri"/>
          <w:noProof/>
          <w:sz w:val="22"/>
          <w:szCs w:val="22"/>
          <w:lang w:val="nl-NL"/>
        </w:rPr>
        <w:t xml:space="preserve"> en deelnemen aan de pensioenregeling van Aegon Cappital blijft in beginsel de huidige leeftijdsafhankelijke premie van toepassing. Deze medewerkers krijgen eenmalig de optie om </w:t>
      </w:r>
      <w:r w:rsidR="006438B0" w:rsidRPr="1F2A0BDA">
        <w:rPr>
          <w:rFonts w:ascii="Calibri" w:hAnsi="Calibri" w:cs="Calibri"/>
          <w:noProof/>
          <w:sz w:val="22"/>
          <w:szCs w:val="22"/>
          <w:lang w:val="nl-NL"/>
        </w:rPr>
        <w:t xml:space="preserve">met terugwerkende kracht per 1 april 2024 </w:t>
      </w:r>
      <w:r w:rsidRPr="1F2A0BDA">
        <w:rPr>
          <w:rFonts w:ascii="Calibri" w:hAnsi="Calibri" w:cs="Calibri"/>
          <w:noProof/>
          <w:sz w:val="22"/>
          <w:szCs w:val="22"/>
          <w:lang w:val="nl-NL"/>
        </w:rPr>
        <w:t>over te stappen naar de vaste vlakke pensioenpremie</w:t>
      </w:r>
      <w:r w:rsidR="000F1A42" w:rsidRPr="1F2A0BDA">
        <w:rPr>
          <w:rFonts w:ascii="Calibri" w:hAnsi="Calibri" w:cs="Calibri"/>
          <w:noProof/>
          <w:sz w:val="22"/>
          <w:szCs w:val="22"/>
          <w:lang w:val="nl-NL"/>
        </w:rPr>
        <w:t xml:space="preserve"> zoals hierboven beschreven</w:t>
      </w:r>
      <w:r w:rsidRPr="1F2A0BDA">
        <w:rPr>
          <w:rFonts w:ascii="Calibri" w:hAnsi="Calibri" w:cs="Calibri"/>
          <w:noProof/>
          <w:sz w:val="22"/>
          <w:szCs w:val="22"/>
          <w:lang w:val="nl-NL"/>
        </w:rPr>
        <w:t xml:space="preserve">. </w:t>
      </w:r>
      <w:r w:rsidR="009B39D6" w:rsidRPr="1F2A0BDA">
        <w:rPr>
          <w:rFonts w:ascii="Calibri" w:hAnsi="Calibri" w:cs="Calibri"/>
          <w:noProof/>
          <w:sz w:val="22"/>
          <w:szCs w:val="22"/>
          <w:lang w:val="nl-NL"/>
        </w:rPr>
        <w:t xml:space="preserve">Indien medewerker </w:t>
      </w:r>
      <w:r w:rsidR="009B39D6" w:rsidRPr="1F2A0BDA">
        <w:rPr>
          <w:rFonts w:ascii="Calibri" w:hAnsi="Calibri" w:cs="Calibri"/>
          <w:noProof/>
          <w:sz w:val="22"/>
          <w:szCs w:val="22"/>
          <w:lang w:val="nl-NL"/>
        </w:rPr>
        <w:lastRenderedPageBreak/>
        <w:t xml:space="preserve">voor deze overstapoptie kiest zijn toekomstige stijgingen in de leeftijdsafhankelijke werkgeverspremie niet meer van toepassing voor de betreffende medewerker.  </w:t>
      </w:r>
    </w:p>
    <w:p w14:paraId="0B8C7450" w14:textId="792CFE19" w:rsidR="00A21536" w:rsidRPr="00AD399C" w:rsidRDefault="00A21536" w:rsidP="00AD399C">
      <w:pPr>
        <w:pStyle w:val="Lijstalinea"/>
        <w:numPr>
          <w:ilvl w:val="0"/>
          <w:numId w:val="6"/>
        </w:numPr>
        <w:spacing w:line="276" w:lineRule="auto"/>
        <w:rPr>
          <w:rFonts w:ascii="Calibri" w:hAnsi="Calibri" w:cs="Calibri"/>
          <w:noProof/>
          <w:sz w:val="22"/>
          <w:szCs w:val="22"/>
          <w:lang w:val="nl-NL"/>
        </w:rPr>
      </w:pPr>
      <w:r w:rsidRPr="1F2A0BDA">
        <w:rPr>
          <w:rFonts w:ascii="Calibri" w:hAnsi="Calibri" w:cs="Calibri"/>
          <w:noProof/>
          <w:sz w:val="22"/>
          <w:szCs w:val="22"/>
          <w:lang w:val="nl-NL"/>
        </w:rPr>
        <w:t>Medewerkers voor wie na 3</w:t>
      </w:r>
      <w:r w:rsidR="006438B0" w:rsidRPr="1F2A0BDA">
        <w:rPr>
          <w:rFonts w:ascii="Calibri" w:hAnsi="Calibri" w:cs="Calibri"/>
          <w:noProof/>
          <w:sz w:val="22"/>
          <w:szCs w:val="22"/>
          <w:lang w:val="nl-NL"/>
        </w:rPr>
        <w:t>0 juni</w:t>
      </w:r>
      <w:r w:rsidRPr="1F2A0BDA">
        <w:rPr>
          <w:rFonts w:ascii="Calibri" w:hAnsi="Calibri" w:cs="Calibri"/>
          <w:noProof/>
          <w:sz w:val="22"/>
          <w:szCs w:val="22"/>
          <w:lang w:val="nl-NL"/>
        </w:rPr>
        <w:t xml:space="preserve"> </w:t>
      </w:r>
      <w:r w:rsidR="00FB15D5" w:rsidRPr="1F2A0BDA">
        <w:rPr>
          <w:rFonts w:ascii="Calibri" w:hAnsi="Calibri" w:cs="Calibri"/>
          <w:noProof/>
          <w:sz w:val="22"/>
          <w:szCs w:val="22"/>
          <w:lang w:val="nl-NL"/>
        </w:rPr>
        <w:t>2024</w:t>
      </w:r>
      <w:r w:rsidR="003A0CAD" w:rsidRPr="1F2A0BDA">
        <w:rPr>
          <w:rFonts w:ascii="Calibri" w:hAnsi="Calibri" w:cs="Calibri"/>
          <w:noProof/>
          <w:sz w:val="22"/>
          <w:szCs w:val="22"/>
          <w:lang w:val="nl-NL"/>
        </w:rPr>
        <w:t xml:space="preserve"> </w:t>
      </w:r>
      <w:r w:rsidRPr="1F2A0BDA">
        <w:rPr>
          <w:rFonts w:ascii="Calibri" w:hAnsi="Calibri" w:cs="Calibri"/>
          <w:noProof/>
          <w:sz w:val="22"/>
          <w:szCs w:val="22"/>
          <w:lang w:val="nl-NL"/>
        </w:rPr>
        <w:t xml:space="preserve">de leeftijdsafhankelijke </w:t>
      </w:r>
      <w:r w:rsidR="002642B9" w:rsidRPr="1F2A0BDA">
        <w:rPr>
          <w:rFonts w:ascii="Calibri" w:hAnsi="Calibri" w:cs="Calibri"/>
          <w:noProof/>
          <w:sz w:val="22"/>
          <w:szCs w:val="22"/>
          <w:lang w:val="nl-NL"/>
        </w:rPr>
        <w:t>werkgevers</w:t>
      </w:r>
      <w:r w:rsidRPr="1F2A0BDA">
        <w:rPr>
          <w:rFonts w:ascii="Calibri" w:hAnsi="Calibri" w:cs="Calibri"/>
          <w:noProof/>
          <w:sz w:val="22"/>
          <w:szCs w:val="22"/>
          <w:lang w:val="nl-NL"/>
        </w:rPr>
        <w:t xml:space="preserve">premie van toepassing blijft </w:t>
      </w:r>
      <w:r w:rsidR="002642B9" w:rsidRPr="1F2A0BDA">
        <w:rPr>
          <w:rFonts w:ascii="Calibri" w:hAnsi="Calibri" w:cs="Calibri"/>
          <w:noProof/>
          <w:sz w:val="22"/>
          <w:szCs w:val="22"/>
          <w:lang w:val="nl-NL"/>
        </w:rPr>
        <w:t xml:space="preserve">ontvangen </w:t>
      </w:r>
      <w:r w:rsidR="006438B0" w:rsidRPr="1F2A0BDA">
        <w:rPr>
          <w:rFonts w:ascii="Calibri" w:hAnsi="Calibri" w:cs="Calibri"/>
          <w:noProof/>
          <w:sz w:val="22"/>
          <w:szCs w:val="22"/>
          <w:lang w:val="nl-NL"/>
        </w:rPr>
        <w:t xml:space="preserve">met terugwerkende kracht per 1 april 2024 </w:t>
      </w:r>
      <w:r w:rsidR="002642B9" w:rsidRPr="1F2A0BDA">
        <w:rPr>
          <w:rFonts w:ascii="Calibri" w:hAnsi="Calibri" w:cs="Calibri"/>
          <w:noProof/>
          <w:sz w:val="22"/>
          <w:szCs w:val="22"/>
          <w:lang w:val="nl-NL"/>
        </w:rPr>
        <w:t xml:space="preserve">een tegemoetkoming van de werkgever indien medewerker besluit vrijwillig bij te sparen in de pensioenregeling. Indien een medewerker bovenop de leeftijdsafhankelijke werkgeverspremie vrijwillig minimaal 2,50% van de pensioengrondslag bijspaart in de pensioenregeling van Aegon Cappital ontvangt </w:t>
      </w:r>
      <w:r w:rsidR="00AD399C" w:rsidRPr="1F2A0BDA">
        <w:rPr>
          <w:rFonts w:ascii="Calibri" w:hAnsi="Calibri" w:cs="Calibri"/>
          <w:noProof/>
          <w:sz w:val="22"/>
          <w:szCs w:val="22"/>
          <w:lang w:val="nl-NL"/>
        </w:rPr>
        <w:t xml:space="preserve">deze </w:t>
      </w:r>
      <w:r w:rsidR="002642B9" w:rsidRPr="1F2A0BDA">
        <w:rPr>
          <w:rFonts w:ascii="Calibri" w:hAnsi="Calibri" w:cs="Calibri"/>
          <w:noProof/>
          <w:sz w:val="22"/>
          <w:szCs w:val="22"/>
          <w:lang w:val="nl-NL"/>
        </w:rPr>
        <w:t xml:space="preserve">een tegemoetkoming van de werkgever van 1,25% van de pensioengrondslag. </w:t>
      </w:r>
    </w:p>
    <w:p w14:paraId="59D18ADC" w14:textId="404E405B" w:rsidR="00AD399C" w:rsidRDefault="00AD399C" w:rsidP="00AD399C">
      <w:pPr>
        <w:spacing w:line="276" w:lineRule="auto"/>
        <w:ind w:left="360"/>
        <w:rPr>
          <w:rFonts w:ascii="Calibri" w:hAnsi="Calibri" w:cs="Calibri"/>
          <w:noProof/>
          <w:sz w:val="22"/>
          <w:szCs w:val="22"/>
          <w:lang w:val="nl-NL"/>
        </w:rPr>
      </w:pPr>
    </w:p>
    <w:p w14:paraId="0A0D848B" w14:textId="6285CAD4" w:rsidR="00CD6C6D" w:rsidRDefault="00E02ED3" w:rsidP="009030C6">
      <w:pPr>
        <w:spacing w:line="276" w:lineRule="auto"/>
        <w:rPr>
          <w:rFonts w:ascii="Calibri" w:hAnsi="Calibri" w:cs="Calibri"/>
          <w:noProof/>
          <w:sz w:val="22"/>
          <w:szCs w:val="22"/>
          <w:lang w:val="nl-NL"/>
        </w:rPr>
      </w:pPr>
      <w:r>
        <w:rPr>
          <w:rFonts w:ascii="Calibri" w:hAnsi="Calibri" w:cs="Calibri"/>
          <w:noProof/>
          <w:sz w:val="22"/>
          <w:szCs w:val="22"/>
          <w:lang w:val="nl-NL"/>
        </w:rPr>
        <w:t>Betreffende m</w:t>
      </w:r>
      <w:r w:rsidR="009030C6">
        <w:rPr>
          <w:rFonts w:ascii="Calibri" w:hAnsi="Calibri" w:cs="Calibri"/>
          <w:noProof/>
          <w:sz w:val="22"/>
          <w:szCs w:val="22"/>
          <w:lang w:val="nl-NL"/>
        </w:rPr>
        <w:t xml:space="preserve">edewerkers ontvangen nadere informatie, door middel van een brief en werknemerpresentaties, zodat zij een </w:t>
      </w:r>
      <w:r w:rsidR="00DB284D">
        <w:rPr>
          <w:rFonts w:ascii="Calibri" w:hAnsi="Calibri" w:cs="Calibri"/>
          <w:noProof/>
          <w:sz w:val="22"/>
          <w:szCs w:val="22"/>
          <w:lang w:val="nl-NL"/>
        </w:rPr>
        <w:t>weloverwogen</w:t>
      </w:r>
      <w:r w:rsidR="009030C6">
        <w:rPr>
          <w:rFonts w:ascii="Calibri" w:hAnsi="Calibri" w:cs="Calibri"/>
          <w:noProof/>
          <w:sz w:val="22"/>
          <w:szCs w:val="22"/>
          <w:lang w:val="nl-NL"/>
        </w:rPr>
        <w:t xml:space="preserve"> beslissing kunnen nemen. Naast algemene info voor bijsparen is er ruimte voor individue</w:t>
      </w:r>
      <w:r w:rsidR="00DB0089">
        <w:rPr>
          <w:rFonts w:ascii="Calibri" w:hAnsi="Calibri" w:cs="Calibri"/>
          <w:noProof/>
          <w:sz w:val="22"/>
          <w:szCs w:val="22"/>
          <w:lang w:val="nl-NL"/>
        </w:rPr>
        <w:t>e</w:t>
      </w:r>
      <w:r w:rsidR="009030C6">
        <w:rPr>
          <w:rFonts w:ascii="Calibri" w:hAnsi="Calibri" w:cs="Calibri"/>
          <w:noProof/>
          <w:sz w:val="22"/>
          <w:szCs w:val="22"/>
          <w:lang w:val="nl-NL"/>
        </w:rPr>
        <w:t xml:space="preserve">l </w:t>
      </w:r>
      <w:r w:rsidR="00DB0089">
        <w:rPr>
          <w:rFonts w:ascii="Calibri" w:hAnsi="Calibri" w:cs="Calibri"/>
          <w:noProof/>
          <w:sz w:val="22"/>
          <w:szCs w:val="22"/>
          <w:lang w:val="nl-NL"/>
        </w:rPr>
        <w:t>maatwerk</w:t>
      </w:r>
      <w:r w:rsidR="009030C6">
        <w:rPr>
          <w:rFonts w:ascii="Calibri" w:hAnsi="Calibri" w:cs="Calibri"/>
          <w:noProof/>
          <w:sz w:val="22"/>
          <w:szCs w:val="22"/>
          <w:lang w:val="nl-NL"/>
        </w:rPr>
        <w:t xml:space="preserve"> waarbij inzicht kan worden gegeven in het opgebouwde </w:t>
      </w:r>
      <w:r w:rsidR="005427A1">
        <w:rPr>
          <w:rFonts w:ascii="Calibri" w:hAnsi="Calibri" w:cs="Calibri"/>
          <w:noProof/>
          <w:sz w:val="22"/>
          <w:szCs w:val="22"/>
          <w:lang w:val="nl-NL"/>
        </w:rPr>
        <w:t xml:space="preserve">en verwachte </w:t>
      </w:r>
      <w:r w:rsidR="009030C6">
        <w:rPr>
          <w:rFonts w:ascii="Calibri" w:hAnsi="Calibri" w:cs="Calibri"/>
          <w:noProof/>
          <w:sz w:val="22"/>
          <w:szCs w:val="22"/>
          <w:lang w:val="nl-NL"/>
        </w:rPr>
        <w:t>pensioen</w:t>
      </w:r>
      <w:r w:rsidR="00DB0089">
        <w:rPr>
          <w:rFonts w:ascii="Calibri" w:hAnsi="Calibri" w:cs="Calibri"/>
          <w:noProof/>
          <w:sz w:val="22"/>
          <w:szCs w:val="22"/>
          <w:lang w:val="nl-NL"/>
        </w:rPr>
        <w:t xml:space="preserve"> en waarbij</w:t>
      </w:r>
      <w:r w:rsidR="009030C6">
        <w:rPr>
          <w:rFonts w:ascii="Calibri" w:hAnsi="Calibri" w:cs="Calibri"/>
          <w:noProof/>
          <w:sz w:val="22"/>
          <w:szCs w:val="22"/>
          <w:lang w:val="nl-NL"/>
        </w:rPr>
        <w:t xml:space="preserve"> zowel de verantwoordelijkheid van de werkgever als de medewerker</w:t>
      </w:r>
      <w:r w:rsidR="00A61EAD">
        <w:rPr>
          <w:rFonts w:ascii="Calibri" w:hAnsi="Calibri" w:cs="Calibri"/>
          <w:noProof/>
          <w:sz w:val="22"/>
          <w:szCs w:val="22"/>
          <w:lang w:val="nl-NL"/>
        </w:rPr>
        <w:t xml:space="preserve"> in ogenschouw </w:t>
      </w:r>
      <w:r w:rsidR="00DB0089">
        <w:rPr>
          <w:rFonts w:ascii="Calibri" w:hAnsi="Calibri" w:cs="Calibri"/>
          <w:noProof/>
          <w:sz w:val="22"/>
          <w:szCs w:val="22"/>
          <w:lang w:val="nl-NL"/>
        </w:rPr>
        <w:t xml:space="preserve">wordt </w:t>
      </w:r>
      <w:r w:rsidR="00A61EAD">
        <w:rPr>
          <w:rFonts w:ascii="Calibri" w:hAnsi="Calibri" w:cs="Calibri"/>
          <w:noProof/>
          <w:sz w:val="22"/>
          <w:szCs w:val="22"/>
          <w:lang w:val="nl-NL"/>
        </w:rPr>
        <w:t>genomen</w:t>
      </w:r>
      <w:r w:rsidR="0061338A">
        <w:rPr>
          <w:rFonts w:ascii="Calibri" w:hAnsi="Calibri" w:cs="Calibri"/>
          <w:noProof/>
          <w:sz w:val="22"/>
          <w:szCs w:val="22"/>
          <w:lang w:val="nl-NL"/>
        </w:rPr>
        <w:t xml:space="preserve"> rekening houdend met gewekte verwachtingen in het verleden</w:t>
      </w:r>
      <w:r w:rsidR="009030C6">
        <w:rPr>
          <w:rFonts w:ascii="Calibri" w:hAnsi="Calibri" w:cs="Calibri"/>
          <w:noProof/>
          <w:sz w:val="22"/>
          <w:szCs w:val="22"/>
          <w:lang w:val="nl-NL"/>
        </w:rPr>
        <w:t>.</w:t>
      </w:r>
      <w:r w:rsidR="00CE0C06">
        <w:rPr>
          <w:rFonts w:ascii="Calibri" w:hAnsi="Calibri" w:cs="Calibri"/>
          <w:noProof/>
          <w:sz w:val="22"/>
          <w:szCs w:val="22"/>
          <w:lang w:val="nl-NL"/>
        </w:rPr>
        <w:t xml:space="preserve"> </w:t>
      </w:r>
    </w:p>
    <w:p w14:paraId="4380FA9B" w14:textId="6B7291CA" w:rsidR="009030C6" w:rsidRDefault="009030C6" w:rsidP="00E34D80">
      <w:pPr>
        <w:spacing w:line="276" w:lineRule="auto"/>
        <w:rPr>
          <w:rFonts w:ascii="Calibri" w:hAnsi="Calibri" w:cs="Calibri"/>
          <w:noProof/>
          <w:sz w:val="22"/>
          <w:szCs w:val="22"/>
          <w:lang w:val="nl-NL"/>
        </w:rPr>
      </w:pPr>
    </w:p>
    <w:p w14:paraId="520F77BC" w14:textId="209C8448" w:rsidR="00E34D80" w:rsidRPr="00E34D80" w:rsidRDefault="00DE15FA" w:rsidP="00E34D80">
      <w:pPr>
        <w:spacing w:line="276" w:lineRule="auto"/>
        <w:rPr>
          <w:rFonts w:ascii="Calibri" w:hAnsi="Calibri" w:cs="Calibri"/>
          <w:b/>
          <w:bCs/>
          <w:noProof/>
          <w:sz w:val="22"/>
          <w:szCs w:val="22"/>
          <w:u w:val="single"/>
          <w:lang w:val="nl-NL"/>
        </w:rPr>
      </w:pPr>
      <w:r>
        <w:rPr>
          <w:rFonts w:ascii="Calibri" w:hAnsi="Calibri" w:cs="Calibri"/>
          <w:b/>
          <w:bCs/>
          <w:noProof/>
          <w:sz w:val="22"/>
          <w:szCs w:val="22"/>
          <w:u w:val="single"/>
          <w:lang w:val="nl-NL"/>
        </w:rPr>
        <w:t>Verlofsparen</w:t>
      </w:r>
    </w:p>
    <w:p w14:paraId="5C7F2425" w14:textId="5B09FB2E" w:rsidR="00D000BA" w:rsidRDefault="00D000BA" w:rsidP="00D000BA">
      <w:pPr>
        <w:spacing w:line="276" w:lineRule="auto"/>
        <w:rPr>
          <w:rFonts w:ascii="Calibri" w:hAnsi="Calibri" w:cs="Calibri"/>
          <w:noProof/>
          <w:sz w:val="22"/>
          <w:szCs w:val="22"/>
          <w:lang w:val="nl-NL"/>
        </w:rPr>
      </w:pPr>
      <w:r>
        <w:rPr>
          <w:rFonts w:ascii="Calibri" w:hAnsi="Calibri" w:cs="Calibri"/>
          <w:noProof/>
          <w:sz w:val="22"/>
          <w:szCs w:val="22"/>
          <w:lang w:val="nl-NL"/>
        </w:rPr>
        <w:t>Binnen kaders en met een specifiek vooraf bepaald doel kunnen maximaal 120 werkdagen worden gespaard.</w:t>
      </w:r>
      <w:r w:rsidR="00E646AD">
        <w:rPr>
          <w:rFonts w:ascii="Calibri" w:hAnsi="Calibri" w:cs="Calibri"/>
          <w:noProof/>
          <w:sz w:val="22"/>
          <w:szCs w:val="22"/>
          <w:lang w:val="nl-NL"/>
        </w:rPr>
        <w:t xml:space="preserve"> </w:t>
      </w:r>
      <w:r>
        <w:rPr>
          <w:rFonts w:ascii="Calibri" w:hAnsi="Calibri" w:cs="Calibri"/>
          <w:noProof/>
          <w:sz w:val="22"/>
          <w:szCs w:val="22"/>
          <w:lang w:val="nl-NL"/>
        </w:rPr>
        <w:t xml:space="preserve">Bij aanvang van het sparen wordt het beoogde doel afgestemd </w:t>
      </w:r>
      <w:r w:rsidR="00E646AD">
        <w:rPr>
          <w:rFonts w:ascii="Calibri" w:hAnsi="Calibri" w:cs="Calibri"/>
          <w:noProof/>
          <w:sz w:val="22"/>
          <w:szCs w:val="22"/>
          <w:lang w:val="nl-NL"/>
        </w:rPr>
        <w:t xml:space="preserve">met de manager. Opname van het verlof gebeurt in overleg en met goedkeuring van manager. </w:t>
      </w:r>
      <w:r w:rsidRPr="00DE15FA">
        <w:rPr>
          <w:rFonts w:ascii="Calibri" w:hAnsi="Calibri" w:cs="Calibri"/>
          <w:noProof/>
          <w:sz w:val="22"/>
          <w:szCs w:val="22"/>
          <w:lang w:val="nl-NL"/>
        </w:rPr>
        <w:t>Jaarlijks kunnen maximaal 20 additionele dagen</w:t>
      </w:r>
      <w:r w:rsidR="008142B2">
        <w:rPr>
          <w:rFonts w:ascii="Calibri" w:hAnsi="Calibri" w:cs="Calibri"/>
          <w:noProof/>
          <w:sz w:val="22"/>
          <w:szCs w:val="22"/>
          <w:lang w:val="nl-NL"/>
        </w:rPr>
        <w:t xml:space="preserve"> voor dit doel</w:t>
      </w:r>
      <w:r w:rsidRPr="00DE15FA">
        <w:rPr>
          <w:rFonts w:ascii="Calibri" w:hAnsi="Calibri" w:cs="Calibri"/>
          <w:noProof/>
          <w:sz w:val="22"/>
          <w:szCs w:val="22"/>
          <w:lang w:val="nl-NL"/>
        </w:rPr>
        <w:t xml:space="preserve"> worden ingekocht</w:t>
      </w:r>
      <w:r>
        <w:rPr>
          <w:rFonts w:ascii="Calibri" w:hAnsi="Calibri" w:cs="Calibri"/>
          <w:noProof/>
          <w:sz w:val="22"/>
          <w:szCs w:val="22"/>
          <w:lang w:val="nl-NL"/>
        </w:rPr>
        <w:t>.</w:t>
      </w:r>
      <w:r w:rsidR="00E646AD">
        <w:rPr>
          <w:rFonts w:ascii="Calibri" w:hAnsi="Calibri" w:cs="Calibri"/>
          <w:noProof/>
          <w:sz w:val="22"/>
          <w:szCs w:val="22"/>
          <w:lang w:val="nl-NL"/>
        </w:rPr>
        <w:t xml:space="preserve"> </w:t>
      </w:r>
      <w:r w:rsidR="00E646AD" w:rsidRPr="00DE15FA">
        <w:rPr>
          <w:rFonts w:ascii="Calibri" w:hAnsi="Calibri" w:cs="Calibri"/>
          <w:noProof/>
          <w:sz w:val="22"/>
          <w:szCs w:val="22"/>
          <w:lang w:val="nl-NL"/>
        </w:rPr>
        <w:t>Sparen kan alleen door inkoop vanuit salaris, profit share, vakantie-uitkering</w:t>
      </w:r>
      <w:r w:rsidR="008142B2">
        <w:rPr>
          <w:rFonts w:ascii="Calibri" w:hAnsi="Calibri" w:cs="Calibri"/>
          <w:noProof/>
          <w:sz w:val="22"/>
          <w:szCs w:val="22"/>
          <w:lang w:val="nl-NL"/>
        </w:rPr>
        <w:t xml:space="preserve"> en leid</w:t>
      </w:r>
      <w:r w:rsidR="004E4556">
        <w:rPr>
          <w:rFonts w:ascii="Calibri" w:hAnsi="Calibri" w:cs="Calibri"/>
          <w:noProof/>
          <w:sz w:val="22"/>
          <w:szCs w:val="22"/>
          <w:lang w:val="nl-NL"/>
        </w:rPr>
        <w:t>t niet</w:t>
      </w:r>
      <w:r w:rsidR="008142B2">
        <w:rPr>
          <w:rFonts w:ascii="Calibri" w:hAnsi="Calibri" w:cs="Calibri"/>
          <w:noProof/>
          <w:sz w:val="22"/>
          <w:szCs w:val="22"/>
          <w:lang w:val="nl-NL"/>
        </w:rPr>
        <w:t xml:space="preserve"> tot een verlaging van de pensioengrondslag</w:t>
      </w:r>
      <w:r w:rsidR="00E646AD">
        <w:rPr>
          <w:rFonts w:ascii="Calibri" w:hAnsi="Calibri" w:cs="Calibri"/>
          <w:noProof/>
          <w:sz w:val="22"/>
          <w:szCs w:val="22"/>
          <w:lang w:val="nl-NL"/>
        </w:rPr>
        <w:t>.</w:t>
      </w:r>
      <w:r w:rsidR="008142B2">
        <w:rPr>
          <w:rFonts w:ascii="Calibri" w:hAnsi="Calibri" w:cs="Calibri"/>
          <w:noProof/>
          <w:sz w:val="22"/>
          <w:szCs w:val="22"/>
          <w:lang w:val="nl-NL"/>
        </w:rPr>
        <w:t xml:space="preserve"> </w:t>
      </w:r>
      <w:r w:rsidR="00EF52AF">
        <w:rPr>
          <w:rFonts w:ascii="Calibri" w:hAnsi="Calibri" w:cs="Calibri"/>
          <w:noProof/>
          <w:sz w:val="22"/>
          <w:szCs w:val="22"/>
          <w:lang w:val="nl-NL"/>
        </w:rPr>
        <w:t>B</w:t>
      </w:r>
      <w:r w:rsidRPr="00DE15FA">
        <w:rPr>
          <w:rFonts w:ascii="Calibri" w:hAnsi="Calibri" w:cs="Calibri"/>
          <w:noProof/>
          <w:sz w:val="22"/>
          <w:szCs w:val="22"/>
          <w:lang w:val="nl-NL"/>
        </w:rPr>
        <w:t>ovenwettelijke vakantiedagen kunnen niet gespaard worden in</w:t>
      </w:r>
      <w:r>
        <w:rPr>
          <w:rFonts w:ascii="Calibri" w:hAnsi="Calibri" w:cs="Calibri"/>
          <w:noProof/>
          <w:sz w:val="22"/>
          <w:szCs w:val="22"/>
          <w:lang w:val="nl-NL"/>
        </w:rPr>
        <w:t xml:space="preserve"> de </w:t>
      </w:r>
      <w:r w:rsidRPr="00DE15FA">
        <w:rPr>
          <w:rFonts w:ascii="Calibri" w:hAnsi="Calibri" w:cs="Calibri"/>
          <w:noProof/>
          <w:sz w:val="22"/>
          <w:szCs w:val="22"/>
          <w:lang w:val="nl-NL"/>
        </w:rPr>
        <w:t>verlofspaarregeling</w:t>
      </w:r>
      <w:r>
        <w:rPr>
          <w:rFonts w:ascii="Calibri" w:hAnsi="Calibri" w:cs="Calibri"/>
          <w:noProof/>
          <w:sz w:val="22"/>
          <w:szCs w:val="22"/>
          <w:lang w:val="nl-NL"/>
        </w:rPr>
        <w:t>.</w:t>
      </w:r>
      <w:r w:rsidR="00F00F63">
        <w:rPr>
          <w:rFonts w:ascii="Calibri" w:hAnsi="Calibri" w:cs="Calibri"/>
          <w:noProof/>
          <w:sz w:val="22"/>
          <w:szCs w:val="22"/>
          <w:lang w:val="nl-NL"/>
        </w:rPr>
        <w:t xml:space="preserve"> </w:t>
      </w:r>
      <w:r w:rsidR="00EF52AF">
        <w:rPr>
          <w:rFonts w:ascii="Calibri" w:hAnsi="Calibri" w:cs="Calibri"/>
          <w:noProof/>
          <w:sz w:val="22"/>
          <w:szCs w:val="22"/>
          <w:lang w:val="nl-NL"/>
        </w:rPr>
        <w:t xml:space="preserve"> </w:t>
      </w:r>
    </w:p>
    <w:p w14:paraId="2AE69347" w14:textId="77777777" w:rsidR="00DE15FA" w:rsidRDefault="00DE15FA" w:rsidP="00E34D80">
      <w:pPr>
        <w:spacing w:line="276" w:lineRule="auto"/>
        <w:rPr>
          <w:rFonts w:ascii="Calibri" w:hAnsi="Calibri" w:cs="Calibri"/>
          <w:b/>
          <w:bCs/>
          <w:noProof/>
          <w:sz w:val="22"/>
          <w:szCs w:val="22"/>
          <w:lang w:val="nl-NL"/>
        </w:rPr>
      </w:pPr>
    </w:p>
    <w:p w14:paraId="08D36183" w14:textId="77777777" w:rsidR="00A65A34" w:rsidRDefault="00A65A34">
      <w:pPr>
        <w:rPr>
          <w:rFonts w:asciiTheme="minorHAnsi" w:hAnsiTheme="minorHAnsi" w:cstheme="minorHAnsi"/>
          <w:sz w:val="22"/>
          <w:szCs w:val="22"/>
          <w:lang w:val="nl-NL"/>
        </w:rPr>
      </w:pPr>
    </w:p>
    <w:p w14:paraId="5D4631D8" w14:textId="31C5C1F9" w:rsidR="00A65A34" w:rsidRDefault="00A65A34">
      <w:pPr>
        <w:rPr>
          <w:rFonts w:asciiTheme="minorHAnsi" w:hAnsiTheme="minorHAnsi" w:cstheme="minorHAnsi"/>
          <w:sz w:val="22"/>
          <w:szCs w:val="22"/>
          <w:lang w:val="nl-NL"/>
        </w:rPr>
      </w:pPr>
    </w:p>
    <w:p w14:paraId="0AAF425B" w14:textId="009148D2" w:rsidR="00A65A34" w:rsidRDefault="00A65A34">
      <w:pPr>
        <w:rPr>
          <w:rFonts w:asciiTheme="minorHAnsi" w:hAnsiTheme="minorHAnsi" w:cstheme="minorHAnsi"/>
          <w:sz w:val="22"/>
          <w:szCs w:val="22"/>
          <w:lang w:val="nl-NL"/>
        </w:rPr>
      </w:pPr>
    </w:p>
    <w:p w14:paraId="60A356C3" w14:textId="27898CC5" w:rsidR="00A65A34" w:rsidRDefault="00A65A34">
      <w:pPr>
        <w:rPr>
          <w:rFonts w:asciiTheme="minorHAnsi" w:hAnsiTheme="minorHAnsi" w:cstheme="minorHAnsi"/>
          <w:sz w:val="22"/>
          <w:szCs w:val="22"/>
          <w:lang w:val="nl-NL"/>
        </w:rPr>
      </w:pPr>
      <w:r>
        <w:rPr>
          <w:rFonts w:asciiTheme="minorHAnsi" w:hAnsiTheme="minorHAnsi" w:cstheme="minorHAnsi"/>
          <w:sz w:val="22"/>
          <w:szCs w:val="22"/>
          <w:lang w:val="nl-NL"/>
        </w:rPr>
        <w:t>………………..</w:t>
      </w:r>
      <w:r>
        <w:rPr>
          <w:rFonts w:asciiTheme="minorHAnsi" w:hAnsiTheme="minorHAnsi" w:cstheme="minorHAnsi"/>
          <w:sz w:val="22"/>
          <w:szCs w:val="22"/>
          <w:lang w:val="nl-NL"/>
        </w:rPr>
        <w:tab/>
      </w:r>
      <w:r>
        <w:rPr>
          <w:rFonts w:asciiTheme="minorHAnsi" w:hAnsiTheme="minorHAnsi" w:cstheme="minorHAnsi"/>
          <w:sz w:val="22"/>
          <w:szCs w:val="22"/>
          <w:lang w:val="nl-NL"/>
        </w:rPr>
        <w:tab/>
        <w:t>………………..</w:t>
      </w:r>
      <w:r>
        <w:rPr>
          <w:rFonts w:asciiTheme="minorHAnsi" w:hAnsiTheme="minorHAnsi" w:cstheme="minorHAnsi"/>
          <w:sz w:val="22"/>
          <w:szCs w:val="22"/>
          <w:lang w:val="nl-NL"/>
        </w:rPr>
        <w:tab/>
      </w:r>
      <w:r>
        <w:rPr>
          <w:rFonts w:asciiTheme="minorHAnsi" w:hAnsiTheme="minorHAnsi" w:cstheme="minorHAnsi"/>
          <w:sz w:val="22"/>
          <w:szCs w:val="22"/>
          <w:lang w:val="nl-NL"/>
        </w:rPr>
        <w:tab/>
        <w:t>………………</w:t>
      </w:r>
    </w:p>
    <w:p w14:paraId="59259CDB" w14:textId="77777777" w:rsidR="00A65A34" w:rsidRDefault="00A65A34">
      <w:pPr>
        <w:rPr>
          <w:rFonts w:asciiTheme="minorHAnsi" w:hAnsiTheme="minorHAnsi" w:cstheme="minorHAnsi"/>
          <w:sz w:val="22"/>
          <w:szCs w:val="22"/>
          <w:lang w:val="nl-NL"/>
        </w:rPr>
      </w:pPr>
    </w:p>
    <w:p w14:paraId="4E8414D8" w14:textId="3C208513" w:rsidR="00A65A34" w:rsidRDefault="00A65A34">
      <w:pPr>
        <w:rPr>
          <w:rFonts w:asciiTheme="minorHAnsi" w:hAnsiTheme="minorHAnsi" w:cstheme="minorHAnsi"/>
          <w:sz w:val="22"/>
          <w:szCs w:val="22"/>
          <w:lang w:val="nl-NL"/>
        </w:rPr>
      </w:pPr>
    </w:p>
    <w:p w14:paraId="469E053D" w14:textId="04FEB45B" w:rsidR="00A65A34" w:rsidRDefault="00A65A34">
      <w:pPr>
        <w:rPr>
          <w:rFonts w:asciiTheme="minorHAnsi" w:hAnsiTheme="minorHAnsi" w:cstheme="minorHAnsi"/>
          <w:noProof/>
          <w:sz w:val="22"/>
          <w:szCs w:val="22"/>
          <w:lang w:val="nl-NL"/>
        </w:rPr>
      </w:pPr>
      <w:r>
        <w:rPr>
          <w:rFonts w:asciiTheme="minorHAnsi" w:hAnsiTheme="minorHAnsi" w:cstheme="minorHAnsi"/>
          <w:sz w:val="22"/>
          <w:szCs w:val="22"/>
          <w:lang w:val="nl-NL"/>
        </w:rPr>
        <w:t xml:space="preserve">B. </w:t>
      </w:r>
      <w:proofErr w:type="spellStart"/>
      <w:r>
        <w:rPr>
          <w:rFonts w:asciiTheme="minorHAnsi" w:hAnsiTheme="minorHAnsi" w:cstheme="minorHAnsi"/>
          <w:sz w:val="22"/>
          <w:szCs w:val="22"/>
          <w:lang w:val="nl-NL"/>
        </w:rPr>
        <w:t>Oudman</w:t>
      </w:r>
      <w:proofErr w:type="spellEnd"/>
      <w:r>
        <w:rPr>
          <w:rFonts w:asciiTheme="minorHAnsi" w:hAnsiTheme="minorHAnsi" w:cstheme="minorHAnsi"/>
          <w:sz w:val="22"/>
          <w:szCs w:val="22"/>
          <w:lang w:val="nl-NL"/>
        </w:rPr>
        <w:t xml:space="preserve"> </w:t>
      </w:r>
      <w:r>
        <w:rPr>
          <w:rFonts w:asciiTheme="minorHAnsi" w:hAnsiTheme="minorHAnsi" w:cstheme="minorHAnsi"/>
          <w:sz w:val="22"/>
          <w:szCs w:val="22"/>
          <w:lang w:val="nl-NL"/>
        </w:rPr>
        <w:tab/>
      </w:r>
      <w:r>
        <w:rPr>
          <w:rFonts w:asciiTheme="minorHAnsi" w:hAnsiTheme="minorHAnsi" w:cstheme="minorHAnsi"/>
          <w:sz w:val="22"/>
          <w:szCs w:val="22"/>
          <w:lang w:val="nl-NL"/>
        </w:rPr>
        <w:tab/>
      </w:r>
      <w:r w:rsidR="00CF7D52">
        <w:rPr>
          <w:rFonts w:asciiTheme="minorHAnsi" w:hAnsiTheme="minorHAnsi" w:cstheme="minorHAnsi"/>
          <w:noProof/>
          <w:sz w:val="22"/>
          <w:szCs w:val="22"/>
          <w:lang w:val="nl-NL"/>
        </w:rPr>
        <w:t>P. Matuszc</w:t>
      </w:r>
      <w:r w:rsidR="005F7A8F">
        <w:rPr>
          <w:rFonts w:asciiTheme="minorHAnsi" w:hAnsiTheme="minorHAnsi" w:cstheme="minorHAnsi"/>
          <w:noProof/>
          <w:sz w:val="22"/>
          <w:szCs w:val="22"/>
          <w:lang w:val="nl-NL"/>
        </w:rPr>
        <w:t>z</w:t>
      </w:r>
      <w:r w:rsidR="00CF7D52">
        <w:rPr>
          <w:rFonts w:asciiTheme="minorHAnsi" w:hAnsiTheme="minorHAnsi" w:cstheme="minorHAnsi"/>
          <w:noProof/>
          <w:sz w:val="22"/>
          <w:szCs w:val="22"/>
          <w:lang w:val="nl-NL"/>
        </w:rPr>
        <w:t>yk</w:t>
      </w:r>
      <w:r>
        <w:rPr>
          <w:rFonts w:asciiTheme="minorHAnsi" w:hAnsiTheme="minorHAnsi" w:cstheme="minorHAnsi"/>
          <w:noProof/>
          <w:sz w:val="22"/>
          <w:szCs w:val="22"/>
          <w:lang w:val="nl-NL"/>
        </w:rPr>
        <w:tab/>
      </w:r>
      <w:r>
        <w:rPr>
          <w:rFonts w:asciiTheme="minorHAnsi" w:hAnsiTheme="minorHAnsi" w:cstheme="minorHAnsi"/>
          <w:noProof/>
          <w:sz w:val="22"/>
          <w:szCs w:val="22"/>
          <w:lang w:val="nl-NL"/>
        </w:rPr>
        <w:tab/>
        <w:t>J. Harmsen</w:t>
      </w:r>
    </w:p>
    <w:p w14:paraId="1AA1C991" w14:textId="0737CE0B" w:rsidR="00A65A34" w:rsidRDefault="00A65A34">
      <w:pPr>
        <w:rPr>
          <w:rFonts w:asciiTheme="minorHAnsi" w:hAnsiTheme="minorHAnsi" w:cstheme="minorHAnsi"/>
          <w:sz w:val="22"/>
          <w:szCs w:val="22"/>
          <w:lang w:val="nl-NL"/>
        </w:rPr>
      </w:pPr>
      <w:r>
        <w:rPr>
          <w:rFonts w:asciiTheme="minorHAnsi" w:hAnsiTheme="minorHAnsi" w:cstheme="minorHAnsi"/>
          <w:noProof/>
          <w:sz w:val="22"/>
          <w:szCs w:val="22"/>
          <w:lang w:val="nl-NL"/>
        </w:rPr>
        <w:t xml:space="preserve">DNV </w:t>
      </w:r>
      <w:r>
        <w:rPr>
          <w:rFonts w:asciiTheme="minorHAnsi" w:hAnsiTheme="minorHAnsi" w:cstheme="minorHAnsi"/>
          <w:noProof/>
          <w:sz w:val="22"/>
          <w:szCs w:val="22"/>
          <w:lang w:val="nl-NL"/>
        </w:rPr>
        <w:tab/>
      </w:r>
      <w:r>
        <w:rPr>
          <w:rFonts w:asciiTheme="minorHAnsi" w:hAnsiTheme="minorHAnsi" w:cstheme="minorHAnsi"/>
          <w:noProof/>
          <w:sz w:val="22"/>
          <w:szCs w:val="22"/>
          <w:lang w:val="nl-NL"/>
        </w:rPr>
        <w:tab/>
      </w:r>
      <w:r>
        <w:rPr>
          <w:rFonts w:asciiTheme="minorHAnsi" w:hAnsiTheme="minorHAnsi" w:cstheme="minorHAnsi"/>
          <w:noProof/>
          <w:sz w:val="22"/>
          <w:szCs w:val="22"/>
          <w:lang w:val="nl-NL"/>
        </w:rPr>
        <w:tab/>
        <w:t xml:space="preserve">FNV </w:t>
      </w:r>
      <w:r>
        <w:rPr>
          <w:rFonts w:asciiTheme="minorHAnsi" w:hAnsiTheme="minorHAnsi" w:cstheme="minorHAnsi"/>
          <w:noProof/>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t>CNV</w:t>
      </w:r>
    </w:p>
    <w:p w14:paraId="021E546F" w14:textId="1130D22A" w:rsidR="00DC2C37" w:rsidRDefault="00DC2C37">
      <w:pPr>
        <w:rPr>
          <w:rFonts w:asciiTheme="minorHAnsi" w:hAnsiTheme="minorHAnsi" w:cstheme="minorHAnsi"/>
          <w:sz w:val="22"/>
          <w:szCs w:val="22"/>
          <w:lang w:val="nl-NL"/>
        </w:rPr>
      </w:pP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t xml:space="preserve"> </w:t>
      </w:r>
    </w:p>
    <w:sectPr w:rsidR="00DC2C37" w:rsidSect="00B1529C">
      <w:headerReference w:type="default" r:id="rId10"/>
      <w:footerReference w:type="default" r:id="rId11"/>
      <w:headerReference w:type="first" r:id="rId12"/>
      <w:footerReference w:type="first" r:id="rId13"/>
      <w:pgSz w:w="11907" w:h="16839"/>
      <w:pgMar w:top="1757" w:right="1134" w:bottom="1361" w:left="1191" w:header="77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8A131" w14:textId="77777777" w:rsidR="00B1529C" w:rsidRDefault="00B1529C" w:rsidP="00E34D80">
      <w:r>
        <w:separator/>
      </w:r>
    </w:p>
  </w:endnote>
  <w:endnote w:type="continuationSeparator" w:id="0">
    <w:p w14:paraId="39A9FFB8" w14:textId="77777777" w:rsidR="00B1529C" w:rsidRDefault="00B1529C" w:rsidP="00E3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left w:w="0" w:type="dxa"/>
        <w:right w:w="0" w:type="dxa"/>
      </w:tblCellMar>
      <w:tblLook w:val="04A0" w:firstRow="1" w:lastRow="0" w:firstColumn="1" w:lastColumn="0" w:noHBand="0" w:noVBand="1"/>
    </w:tblPr>
    <w:tblGrid>
      <w:gridCol w:w="6310"/>
      <w:gridCol w:w="227"/>
      <w:gridCol w:w="3045"/>
    </w:tblGrid>
    <w:tr w:rsidR="00E95468" w14:paraId="2F95DD42" w14:textId="77777777" w:rsidTr="00972E6F">
      <w:tc>
        <w:tcPr>
          <w:tcW w:w="6311" w:type="dxa"/>
          <w:tcBorders>
            <w:top w:val="single" w:sz="2" w:space="0" w:color="009FDA"/>
          </w:tcBorders>
          <w:shd w:val="clear" w:color="auto" w:fill="auto"/>
          <w:vAlign w:val="bottom"/>
        </w:tcPr>
        <w:p w14:paraId="005B35F3" w14:textId="77777777" w:rsidR="00851C03" w:rsidRPr="003F3A84" w:rsidRDefault="00851C03" w:rsidP="00972E6F">
          <w:pPr>
            <w:pStyle w:val="Voettekst"/>
          </w:pPr>
        </w:p>
      </w:tc>
      <w:tc>
        <w:tcPr>
          <w:tcW w:w="227" w:type="dxa"/>
          <w:tcBorders>
            <w:top w:val="single" w:sz="2" w:space="0" w:color="009FDA"/>
          </w:tcBorders>
          <w:shd w:val="clear" w:color="auto" w:fill="auto"/>
        </w:tcPr>
        <w:p w14:paraId="4631516A" w14:textId="77777777" w:rsidR="00851C03" w:rsidRPr="003F3A84" w:rsidRDefault="00851C03" w:rsidP="00972E6F">
          <w:pPr>
            <w:pStyle w:val="Voettekst"/>
          </w:pPr>
        </w:p>
      </w:tc>
      <w:tc>
        <w:tcPr>
          <w:tcW w:w="3045" w:type="dxa"/>
          <w:tcBorders>
            <w:top w:val="single" w:sz="2" w:space="0" w:color="009FDA"/>
          </w:tcBorders>
          <w:shd w:val="clear" w:color="auto" w:fill="auto"/>
          <w:vAlign w:val="bottom"/>
        </w:tcPr>
        <w:p w14:paraId="6D0D3ACE" w14:textId="47A677E0" w:rsidR="00851C03" w:rsidRPr="003F3A84" w:rsidRDefault="00735CB9" w:rsidP="002A4773">
          <w:pPr>
            <w:pStyle w:val="Voettekst"/>
            <w:jc w:val="right"/>
          </w:pPr>
          <w:r>
            <w:t xml:space="preserve">Onderhandelingsresultaat </w:t>
          </w:r>
          <w:r w:rsidR="00956346">
            <w:t>8</w:t>
          </w:r>
          <w:r>
            <w:t xml:space="preserve"> december 2023</w:t>
          </w:r>
        </w:p>
      </w:tc>
    </w:tr>
  </w:tbl>
  <w:p w14:paraId="23560086" w14:textId="77777777" w:rsidR="00851C03" w:rsidRDefault="00851C03">
    <w:pPr>
      <w:pStyle w:val="Voettek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1CC5A" w14:textId="77777777" w:rsidR="00851C03" w:rsidRDefault="00726D8B" w:rsidP="009A1891">
    <w:pPr>
      <w:pStyle w:val="DNVGL-HQDetails"/>
    </w:pPr>
    <w:r w:rsidRPr="00EA4F5E">
      <w:t>DNV Headquarters, Veritasveien 1, P.O.Box 300, 1322 Høvik, Norway. Tel: +47 67 57 99 00. www.dnv.com</w:t>
    </w:r>
  </w:p>
  <w:tbl>
    <w:tblPr>
      <w:tblW w:w="5000" w:type="pct"/>
      <w:tblLayout w:type="fixed"/>
      <w:tblCellMar>
        <w:left w:w="0" w:type="dxa"/>
        <w:right w:w="0" w:type="dxa"/>
      </w:tblCellMar>
      <w:tblLook w:val="04A0" w:firstRow="1" w:lastRow="0" w:firstColumn="1" w:lastColumn="0" w:noHBand="0" w:noVBand="1"/>
    </w:tblPr>
    <w:tblGrid>
      <w:gridCol w:w="6310"/>
      <w:gridCol w:w="227"/>
      <w:gridCol w:w="3045"/>
    </w:tblGrid>
    <w:tr w:rsidR="00E95468" w14:paraId="2FC7A8CB" w14:textId="77777777" w:rsidTr="00972E6F">
      <w:tc>
        <w:tcPr>
          <w:tcW w:w="6311" w:type="dxa"/>
          <w:tcBorders>
            <w:top w:val="single" w:sz="2" w:space="0" w:color="009FDA"/>
          </w:tcBorders>
          <w:shd w:val="clear" w:color="auto" w:fill="auto"/>
          <w:vAlign w:val="bottom"/>
        </w:tcPr>
        <w:p w14:paraId="388975AF" w14:textId="77777777" w:rsidR="00851C03" w:rsidRPr="003F3A84" w:rsidRDefault="00000000" w:rsidP="00F765B4">
          <w:pPr>
            <w:pStyle w:val="Voettekst"/>
          </w:pPr>
          <w:sdt>
            <w:sdtPr>
              <w:tag w:val="DgLegalInformation01"/>
              <w:id w:val="590974587"/>
              <w:showingPlcHdr/>
              <w:dataBinding w:xpath="//Tag[@name='DgLegalInformation01']" w:storeItemID="{A0C4FD96-BA3B-4288-B93E-C2934A2263F5}"/>
              <w:text w:multiLine="1"/>
            </w:sdtPr>
            <w:sdtContent>
              <w:r w:rsidR="00726D8B" w:rsidRPr="00AB07EF">
                <w:rPr>
                  <w:rStyle w:val="Tekstvantijdelijkeaanduiding"/>
                </w:rPr>
                <w:t>[Legal information]</w:t>
              </w:r>
            </w:sdtContent>
          </w:sdt>
        </w:p>
      </w:tc>
      <w:tc>
        <w:tcPr>
          <w:tcW w:w="227" w:type="dxa"/>
          <w:tcBorders>
            <w:top w:val="single" w:sz="2" w:space="0" w:color="009FDA"/>
          </w:tcBorders>
          <w:shd w:val="clear" w:color="auto" w:fill="auto"/>
        </w:tcPr>
        <w:p w14:paraId="0C747E03" w14:textId="77777777" w:rsidR="00851C03" w:rsidRPr="003F3A84" w:rsidRDefault="00851C03" w:rsidP="00972E6F">
          <w:pPr>
            <w:pStyle w:val="Voettekst"/>
          </w:pPr>
        </w:p>
      </w:tc>
      <w:tc>
        <w:tcPr>
          <w:tcW w:w="3045" w:type="dxa"/>
          <w:tcBorders>
            <w:top w:val="single" w:sz="2" w:space="0" w:color="009FDA"/>
          </w:tcBorders>
          <w:shd w:val="clear" w:color="auto" w:fill="auto"/>
          <w:vAlign w:val="bottom"/>
        </w:tcPr>
        <w:p w14:paraId="6C12FED9" w14:textId="1F7EE37F" w:rsidR="00851C03" w:rsidRPr="003F3A84" w:rsidRDefault="00726D8B" w:rsidP="00972E6F">
          <w:pPr>
            <w:pStyle w:val="Voettekst"/>
            <w:jc w:val="right"/>
          </w:pPr>
          <w:r w:rsidRPr="003F3A84">
            <w:fldChar w:fldCharType="begin"/>
          </w:r>
          <w:r w:rsidRPr="003F3A84">
            <w:instrText xml:space="preserve"> FILENAME </w:instrText>
          </w:r>
          <w:r w:rsidRPr="003F3A84">
            <w:fldChar w:fldCharType="separate"/>
          </w:r>
          <w:r w:rsidR="00F51320">
            <w:t>20231208 DNV onderhandelingsresultaat CAO 2023-2025</w:t>
          </w:r>
          <w:r w:rsidRPr="003F3A84">
            <w:fldChar w:fldCharType="end"/>
          </w:r>
        </w:p>
      </w:tc>
    </w:tr>
  </w:tbl>
  <w:p w14:paraId="19A34532" w14:textId="77777777" w:rsidR="00851C03" w:rsidRDefault="00851C03">
    <w:pPr>
      <w:pStyle w:val="Voettek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60593" w14:textId="77777777" w:rsidR="00B1529C" w:rsidRDefault="00B1529C" w:rsidP="00E34D80">
      <w:r>
        <w:separator/>
      </w:r>
    </w:p>
  </w:footnote>
  <w:footnote w:type="continuationSeparator" w:id="0">
    <w:p w14:paraId="673B8B2A" w14:textId="77777777" w:rsidR="00B1529C" w:rsidRDefault="00B1529C" w:rsidP="00E3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A3034" w14:textId="33A6FE7A" w:rsidR="00851C03" w:rsidRDefault="009755D9" w:rsidP="00C91DAC">
    <w:r>
      <w:rPr>
        <w:noProof/>
        <w:lang w:eastAsia="nl-NL"/>
      </w:rPr>
      <w:drawing>
        <wp:anchor distT="0" distB="0" distL="114300" distR="114300" simplePos="0" relativeHeight="251661312" behindDoc="1" locked="0" layoutInCell="1" allowOverlap="1" wp14:anchorId="275826AB" wp14:editId="21D1DF2F">
          <wp:simplePos x="0" y="0"/>
          <wp:positionH relativeFrom="margin">
            <wp:posOffset>3756660</wp:posOffset>
          </wp:positionH>
          <wp:positionV relativeFrom="paragraph">
            <wp:posOffset>-8890</wp:posOffset>
          </wp:positionV>
          <wp:extent cx="1489710" cy="561340"/>
          <wp:effectExtent l="0" t="0" r="0" b="0"/>
          <wp:wrapNone/>
          <wp:docPr id="22" name="Afbeelding 22" descr="T:\Dienst Communicatie\Unit Communicatie\Huisstijl\FNV Bondgenoten huisstijl 2013-2014\2. Merkenstructuur\Digitale Handtekening\Logo's\FNV ZAKELIJKE DIENSTVERLENING RGB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Dienst Communicatie\Unit Communicatie\Huisstijl\FNV Bondgenoten huisstijl 2013-2014\2. Merkenstructuur\Digitale Handtekening\Logo's\FNV ZAKELIJKE DIENSTVERLENING RGB E-ma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710" cy="561340"/>
                  </a:xfrm>
                  <a:prstGeom prst="rect">
                    <a:avLst/>
                  </a:prstGeom>
                  <a:noFill/>
                  <a:ln>
                    <a:noFill/>
                  </a:ln>
                </pic:spPr>
              </pic:pic>
            </a:graphicData>
          </a:graphic>
        </wp:anchor>
      </w:drawing>
    </w:r>
    <w:r w:rsidR="00E34D80">
      <w:rPr>
        <w:noProof/>
      </w:rPr>
      <w:drawing>
        <wp:anchor distT="0" distB="0" distL="114300" distR="114300" simplePos="0" relativeHeight="251662336" behindDoc="1" locked="0" layoutInCell="1" allowOverlap="1" wp14:anchorId="196FE1E5" wp14:editId="797E1A19">
          <wp:simplePos x="0" y="0"/>
          <wp:positionH relativeFrom="column">
            <wp:posOffset>872490</wp:posOffset>
          </wp:positionH>
          <wp:positionV relativeFrom="paragraph">
            <wp:posOffset>-167640</wp:posOffset>
          </wp:positionV>
          <wp:extent cx="1479600" cy="73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anchor>
      </w:drawing>
    </w:r>
    <w:r>
      <w:t xml:space="preserve">                                                                                                                                                                          </w:t>
    </w:r>
    <w:r>
      <w:rPr>
        <w:noProof/>
      </w:rPr>
      <w:drawing>
        <wp:inline distT="0" distB="0" distL="0" distR="0" wp14:anchorId="7FFC035D" wp14:editId="0C6FD9F5">
          <wp:extent cx="673100"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72F83060" w14:textId="7CE9F56D" w:rsidR="00851C03" w:rsidRPr="00227A03" w:rsidRDefault="00726D8B" w:rsidP="00B9448F">
    <w:pPr>
      <w:rPr>
        <w:b/>
        <w:bCs/>
        <w:noProof/>
      </w:rPr>
    </w:pPr>
    <w:r>
      <w:rPr>
        <w:b/>
        <w:bCs/>
        <w:noProof/>
      </w:rPr>
      <w:t>Pagina</w:t>
    </w:r>
    <w:r w:rsidRPr="00227A03">
      <w:rPr>
        <w:b/>
        <w:bCs/>
        <w:noProof/>
      </w:rPr>
      <w:t xml:space="preserve"> </w:t>
    </w:r>
    <w:r w:rsidRPr="00227A03">
      <w:rPr>
        <w:b/>
        <w:bCs/>
        <w:noProof/>
      </w:rPr>
      <w:fldChar w:fldCharType="begin"/>
    </w:r>
    <w:r w:rsidRPr="00227A03">
      <w:rPr>
        <w:b/>
        <w:bCs/>
        <w:noProof/>
      </w:rPr>
      <w:instrText xml:space="preserve">PAGE </w:instrText>
    </w:r>
    <w:r w:rsidRPr="00227A03">
      <w:rPr>
        <w:b/>
        <w:bCs/>
        <w:noProof/>
      </w:rPr>
      <w:fldChar w:fldCharType="separate"/>
    </w:r>
    <w:r w:rsidRPr="00227A03">
      <w:rPr>
        <w:b/>
        <w:bCs/>
        <w:noProof/>
      </w:rPr>
      <w:t>1</w:t>
    </w:r>
    <w:r w:rsidRPr="00227A03">
      <w:rPr>
        <w:b/>
        <w:bCs/>
        <w:noProof/>
      </w:rPr>
      <w:fldChar w:fldCharType="end"/>
    </w:r>
    <w:r w:rsidRPr="00227A03">
      <w:rPr>
        <w:b/>
        <w:bCs/>
        <w:noProof/>
      </w:rPr>
      <w:t xml:space="preserve"> </w:t>
    </w:r>
    <w:r>
      <w:rPr>
        <w:b/>
        <w:bCs/>
        <w:noProof/>
      </w:rPr>
      <w:t>van</w:t>
    </w:r>
    <w:r w:rsidRPr="00227A03">
      <w:rPr>
        <w:b/>
        <w:bCs/>
        <w:noProof/>
      </w:rPr>
      <w:t xml:space="preserve"> </w:t>
    </w:r>
    <w:r w:rsidRPr="00227A03">
      <w:rPr>
        <w:b/>
        <w:bCs/>
        <w:noProof/>
      </w:rPr>
      <w:fldChar w:fldCharType="begin"/>
    </w:r>
    <w:r w:rsidRPr="00227A03">
      <w:rPr>
        <w:b/>
        <w:bCs/>
        <w:noProof/>
      </w:rPr>
      <w:instrText xml:space="preserve"> NUMPAGES </w:instrText>
    </w:r>
    <w:r w:rsidRPr="00227A03">
      <w:rPr>
        <w:b/>
        <w:bCs/>
        <w:noProof/>
      </w:rPr>
      <w:fldChar w:fldCharType="separate"/>
    </w:r>
    <w:r w:rsidRPr="00227A03">
      <w:rPr>
        <w:b/>
        <w:bCs/>
        <w:noProof/>
      </w:rPr>
      <w:t>1</w:t>
    </w:r>
    <w:r w:rsidRPr="00227A03">
      <w:rPr>
        <w:b/>
        <w:bCs/>
        <w:noProof/>
      </w:rPr>
      <w:fldChar w:fldCharType="end"/>
    </w:r>
  </w:p>
  <w:p w14:paraId="3664CBE3" w14:textId="77777777" w:rsidR="00851C03" w:rsidRDefault="00851C03">
    <w:pPr>
      <w:pStyle w:val="Koptek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C7529" w14:textId="77777777" w:rsidR="00851C03" w:rsidRDefault="00726D8B" w:rsidP="00F765B4">
    <w:r>
      <w:rPr>
        <w:noProof/>
        <w:lang w:val="en-US"/>
      </w:rPr>
      <mc:AlternateContent>
        <mc:Choice Requires="wps">
          <w:drawing>
            <wp:anchor distT="0" distB="0" distL="114300" distR="114300" simplePos="0" relativeHeight="251659264" behindDoc="0" locked="0" layoutInCell="0" allowOverlap="1" wp14:anchorId="6A3FC6D4" wp14:editId="2BBBAB6D">
              <wp:simplePos x="0" y="0"/>
              <wp:positionH relativeFrom="page">
                <wp:posOffset>252095</wp:posOffset>
              </wp:positionH>
              <wp:positionV relativeFrom="page">
                <wp:posOffset>3780790</wp:posOffset>
              </wp:positionV>
              <wp:extent cx="15120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1200" cy="0"/>
                      </a:xfrm>
                      <a:prstGeom prst="line">
                        <a:avLst/>
                      </a:prstGeom>
                      <a:noFill/>
                      <a:ln w="3175">
                        <a:solidFill>
                          <a:srgbClr val="009FDA"/>
                        </a:solidFill>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400650">
            <v:line id="Straight Connector 8"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strokecolor="#009fda" strokeweight=".25pt" from="19.85pt,297.7pt" to="31.75pt,297.7pt" w14:anchorId="742B58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">
              <w10:wrap anchorx="page" anchory="page"/>
            </v:line>
          </w:pict>
        </mc:Fallback>
      </mc:AlternateContent>
    </w:r>
    <w:r>
      <w:rPr>
        <w:noProof/>
      </w:rPr>
      <w:drawing>
        <wp:inline distT="0" distB="0" distL="0" distR="0" wp14:anchorId="59AC4A77" wp14:editId="41B19737">
          <wp:extent cx="1479600" cy="730800"/>
          <wp:effectExtent l="0" t="0" r="0" b="0"/>
          <wp:docPr id="15133715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288539"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79600" cy="730800"/>
                  </a:xfrm>
                  <a:prstGeom prst="rect">
                    <a:avLst/>
                  </a:prstGeom>
                </pic:spPr>
              </pic:pic>
            </a:graphicData>
          </a:graphic>
        </wp:inline>
      </w:drawing>
    </w:r>
  </w:p>
  <w:p w14:paraId="116754A7" w14:textId="77777777" w:rsidR="00851C03" w:rsidRPr="00866BDC" w:rsidRDefault="00851C03">
    <w:pPr>
      <w:pStyle w:val="Koptek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40031"/>
    <w:multiLevelType w:val="hybridMultilevel"/>
    <w:tmpl w:val="E8046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5D55AE"/>
    <w:multiLevelType w:val="hybridMultilevel"/>
    <w:tmpl w:val="9258AA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B44047"/>
    <w:multiLevelType w:val="hybridMultilevel"/>
    <w:tmpl w:val="64465262"/>
    <w:lvl w:ilvl="0" w:tplc="41B41E3C">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B32300"/>
    <w:multiLevelType w:val="hybridMultilevel"/>
    <w:tmpl w:val="2864D3BA"/>
    <w:lvl w:ilvl="0" w:tplc="561276DA">
      <w:numFmt w:val="bullet"/>
      <w:lvlText w:val=""/>
      <w:lvlJc w:val="left"/>
      <w:pPr>
        <w:ind w:left="720" w:hanging="360"/>
      </w:pPr>
      <w:rPr>
        <w:rFonts w:ascii="Symbol" w:eastAsiaTheme="minorEastAsia"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07C3E69"/>
    <w:multiLevelType w:val="hybridMultilevel"/>
    <w:tmpl w:val="E738F0E8"/>
    <w:lvl w:ilvl="0" w:tplc="F35A689E">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556FCF"/>
    <w:multiLevelType w:val="hybridMultilevel"/>
    <w:tmpl w:val="FEF6F068"/>
    <w:lvl w:ilvl="0" w:tplc="26C0DFBE">
      <w:numFmt w:val="bullet"/>
      <w:lvlText w:val=""/>
      <w:lvlJc w:val="left"/>
      <w:pPr>
        <w:ind w:left="720" w:hanging="360"/>
      </w:pPr>
      <w:rPr>
        <w:rFonts w:ascii="Symbol" w:eastAsiaTheme="minorEastAsia" w:hAnsi="Symbol" w:cs="Calibri" w:hint="default"/>
      </w:rPr>
    </w:lvl>
    <w:lvl w:ilvl="1" w:tplc="C7A4838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C6DFD"/>
    <w:multiLevelType w:val="hybridMultilevel"/>
    <w:tmpl w:val="F230DE4A"/>
    <w:lvl w:ilvl="0" w:tplc="B80070E8">
      <w:numFmt w:val="bullet"/>
      <w:lvlText w:val="-"/>
      <w:lvlJc w:val="left"/>
      <w:pPr>
        <w:ind w:left="720" w:hanging="360"/>
      </w:pPr>
      <w:rPr>
        <w:rFonts w:ascii="Calibri" w:eastAsiaTheme="minorEastAsia" w:hAnsi="Calibri" w:cs="Calibri" w:hint="default"/>
        <w:i/>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1308406">
    <w:abstractNumId w:val="0"/>
  </w:num>
  <w:num w:numId="2" w16cid:durableId="1007632449">
    <w:abstractNumId w:val="1"/>
  </w:num>
  <w:num w:numId="3" w16cid:durableId="1849707293">
    <w:abstractNumId w:val="5"/>
  </w:num>
  <w:num w:numId="4" w16cid:durableId="1747410658">
    <w:abstractNumId w:val="6"/>
  </w:num>
  <w:num w:numId="5" w16cid:durableId="1732073874">
    <w:abstractNumId w:val="4"/>
  </w:num>
  <w:num w:numId="6" w16cid:durableId="412166914">
    <w:abstractNumId w:val="3"/>
  </w:num>
  <w:num w:numId="7" w16cid:durableId="1838694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80"/>
    <w:rsid w:val="000010E0"/>
    <w:rsid w:val="000117E1"/>
    <w:rsid w:val="00041833"/>
    <w:rsid w:val="00062A6E"/>
    <w:rsid w:val="00076AA3"/>
    <w:rsid w:val="00091A53"/>
    <w:rsid w:val="000D0039"/>
    <w:rsid w:val="000D0DAC"/>
    <w:rsid w:val="000F1A42"/>
    <w:rsid w:val="00122199"/>
    <w:rsid w:val="00123341"/>
    <w:rsid w:val="00130819"/>
    <w:rsid w:val="00162C07"/>
    <w:rsid w:val="00164283"/>
    <w:rsid w:val="001B4729"/>
    <w:rsid w:val="001C150A"/>
    <w:rsid w:val="001C1928"/>
    <w:rsid w:val="001C3726"/>
    <w:rsid w:val="001D31BE"/>
    <w:rsid w:val="001E4A26"/>
    <w:rsid w:val="00203C07"/>
    <w:rsid w:val="00207FE1"/>
    <w:rsid w:val="002642B9"/>
    <w:rsid w:val="002759A4"/>
    <w:rsid w:val="00280730"/>
    <w:rsid w:val="002B4A18"/>
    <w:rsid w:val="002B6E4F"/>
    <w:rsid w:val="002B7D28"/>
    <w:rsid w:val="002C0659"/>
    <w:rsid w:val="002D351A"/>
    <w:rsid w:val="002D5828"/>
    <w:rsid w:val="002E4014"/>
    <w:rsid w:val="002F71EA"/>
    <w:rsid w:val="003029A0"/>
    <w:rsid w:val="00314076"/>
    <w:rsid w:val="00316813"/>
    <w:rsid w:val="0032709B"/>
    <w:rsid w:val="0036614A"/>
    <w:rsid w:val="00374711"/>
    <w:rsid w:val="003A0CAD"/>
    <w:rsid w:val="003A496B"/>
    <w:rsid w:val="003D0CEC"/>
    <w:rsid w:val="003D15FB"/>
    <w:rsid w:val="003D3164"/>
    <w:rsid w:val="003D5438"/>
    <w:rsid w:val="003E2BD3"/>
    <w:rsid w:val="003E7EF8"/>
    <w:rsid w:val="00426134"/>
    <w:rsid w:val="00447D93"/>
    <w:rsid w:val="00452AE0"/>
    <w:rsid w:val="00457063"/>
    <w:rsid w:val="004A24EC"/>
    <w:rsid w:val="004B06FF"/>
    <w:rsid w:val="004E0FC6"/>
    <w:rsid w:val="004E4556"/>
    <w:rsid w:val="004E7B3D"/>
    <w:rsid w:val="004F336D"/>
    <w:rsid w:val="00505F4C"/>
    <w:rsid w:val="00520F54"/>
    <w:rsid w:val="005256E1"/>
    <w:rsid w:val="00526EE0"/>
    <w:rsid w:val="00533DFD"/>
    <w:rsid w:val="005427A1"/>
    <w:rsid w:val="00562DE9"/>
    <w:rsid w:val="005759A8"/>
    <w:rsid w:val="0059165E"/>
    <w:rsid w:val="005C41CB"/>
    <w:rsid w:val="005E2920"/>
    <w:rsid w:val="005F3136"/>
    <w:rsid w:val="005F7A8F"/>
    <w:rsid w:val="0061338A"/>
    <w:rsid w:val="00622EF4"/>
    <w:rsid w:val="00642096"/>
    <w:rsid w:val="006438B0"/>
    <w:rsid w:val="00644B74"/>
    <w:rsid w:val="006535E5"/>
    <w:rsid w:val="00674FAE"/>
    <w:rsid w:val="0068179D"/>
    <w:rsid w:val="006A1DB9"/>
    <w:rsid w:val="006A76F1"/>
    <w:rsid w:val="006E6A8E"/>
    <w:rsid w:val="006F3778"/>
    <w:rsid w:val="00703FF4"/>
    <w:rsid w:val="00721981"/>
    <w:rsid w:val="00726D8B"/>
    <w:rsid w:val="00735CB9"/>
    <w:rsid w:val="0079556F"/>
    <w:rsid w:val="007A21EE"/>
    <w:rsid w:val="007A6507"/>
    <w:rsid w:val="007B64D0"/>
    <w:rsid w:val="007B778F"/>
    <w:rsid w:val="007C6811"/>
    <w:rsid w:val="007E40DC"/>
    <w:rsid w:val="007E599E"/>
    <w:rsid w:val="008142B2"/>
    <w:rsid w:val="00840D64"/>
    <w:rsid w:val="00842528"/>
    <w:rsid w:val="00851C03"/>
    <w:rsid w:val="008571C7"/>
    <w:rsid w:val="008709B3"/>
    <w:rsid w:val="0087559D"/>
    <w:rsid w:val="008A2504"/>
    <w:rsid w:val="008C7EB9"/>
    <w:rsid w:val="009030C6"/>
    <w:rsid w:val="00920F39"/>
    <w:rsid w:val="00924C9D"/>
    <w:rsid w:val="00941196"/>
    <w:rsid w:val="00946122"/>
    <w:rsid w:val="0094700F"/>
    <w:rsid w:val="00956346"/>
    <w:rsid w:val="0096646E"/>
    <w:rsid w:val="009755D9"/>
    <w:rsid w:val="009A35FB"/>
    <w:rsid w:val="009B39D6"/>
    <w:rsid w:val="009F39B8"/>
    <w:rsid w:val="009F5C35"/>
    <w:rsid w:val="00A0128E"/>
    <w:rsid w:val="00A04917"/>
    <w:rsid w:val="00A14AE9"/>
    <w:rsid w:val="00A21536"/>
    <w:rsid w:val="00A21FE2"/>
    <w:rsid w:val="00A321C6"/>
    <w:rsid w:val="00A44FD3"/>
    <w:rsid w:val="00A53534"/>
    <w:rsid w:val="00A560A6"/>
    <w:rsid w:val="00A61EAD"/>
    <w:rsid w:val="00A65A34"/>
    <w:rsid w:val="00A6679B"/>
    <w:rsid w:val="00A819AF"/>
    <w:rsid w:val="00A82C03"/>
    <w:rsid w:val="00A96AAC"/>
    <w:rsid w:val="00A96E22"/>
    <w:rsid w:val="00AA4A2B"/>
    <w:rsid w:val="00AC4CF4"/>
    <w:rsid w:val="00AD399C"/>
    <w:rsid w:val="00B05551"/>
    <w:rsid w:val="00B1529C"/>
    <w:rsid w:val="00B17363"/>
    <w:rsid w:val="00B33102"/>
    <w:rsid w:val="00B509E2"/>
    <w:rsid w:val="00B95581"/>
    <w:rsid w:val="00BA6F8B"/>
    <w:rsid w:val="00BB1C7E"/>
    <w:rsid w:val="00BD23A4"/>
    <w:rsid w:val="00BE6C95"/>
    <w:rsid w:val="00BF13CA"/>
    <w:rsid w:val="00BF29B1"/>
    <w:rsid w:val="00C205C2"/>
    <w:rsid w:val="00C646D5"/>
    <w:rsid w:val="00C667B8"/>
    <w:rsid w:val="00C710E3"/>
    <w:rsid w:val="00C85D49"/>
    <w:rsid w:val="00C94533"/>
    <w:rsid w:val="00C96FE7"/>
    <w:rsid w:val="00CA2FA7"/>
    <w:rsid w:val="00CB1D82"/>
    <w:rsid w:val="00CB62F7"/>
    <w:rsid w:val="00CC163C"/>
    <w:rsid w:val="00CD6C6D"/>
    <w:rsid w:val="00CE0C06"/>
    <w:rsid w:val="00CF7D52"/>
    <w:rsid w:val="00D000BA"/>
    <w:rsid w:val="00D06986"/>
    <w:rsid w:val="00D138ED"/>
    <w:rsid w:val="00D22D8F"/>
    <w:rsid w:val="00D6078C"/>
    <w:rsid w:val="00DA5925"/>
    <w:rsid w:val="00DB0089"/>
    <w:rsid w:val="00DB0BAF"/>
    <w:rsid w:val="00DB0CCF"/>
    <w:rsid w:val="00DB284D"/>
    <w:rsid w:val="00DC2C37"/>
    <w:rsid w:val="00DC2C98"/>
    <w:rsid w:val="00DD5854"/>
    <w:rsid w:val="00DD5FB2"/>
    <w:rsid w:val="00DE15FA"/>
    <w:rsid w:val="00DE6FB6"/>
    <w:rsid w:val="00E02ED3"/>
    <w:rsid w:val="00E135D1"/>
    <w:rsid w:val="00E34D80"/>
    <w:rsid w:val="00E53586"/>
    <w:rsid w:val="00E6338C"/>
    <w:rsid w:val="00E646AD"/>
    <w:rsid w:val="00E71542"/>
    <w:rsid w:val="00E76AFA"/>
    <w:rsid w:val="00E93F61"/>
    <w:rsid w:val="00EB6D87"/>
    <w:rsid w:val="00ED536B"/>
    <w:rsid w:val="00ED58B9"/>
    <w:rsid w:val="00EF00FA"/>
    <w:rsid w:val="00EF52AF"/>
    <w:rsid w:val="00F00F63"/>
    <w:rsid w:val="00F25203"/>
    <w:rsid w:val="00F32747"/>
    <w:rsid w:val="00F51320"/>
    <w:rsid w:val="00F5160D"/>
    <w:rsid w:val="00F82949"/>
    <w:rsid w:val="00F84A9F"/>
    <w:rsid w:val="00FB15D5"/>
    <w:rsid w:val="00FC72A9"/>
    <w:rsid w:val="00FD140E"/>
    <w:rsid w:val="00FD4CB9"/>
    <w:rsid w:val="1F2A0BDA"/>
    <w:rsid w:val="4FFB9015"/>
    <w:rsid w:val="6E7AC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E8DD0"/>
  <w15:chartTrackingRefBased/>
  <w15:docId w15:val="{10085AE0-0979-449C-86A0-9BE8ACE2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34D80"/>
    <w:pPr>
      <w:spacing w:after="0" w:line="240" w:lineRule="auto"/>
    </w:pPr>
    <w:rPr>
      <w:rFonts w:ascii="Arial" w:eastAsiaTheme="minorEastAsia" w:hAnsi="Arial" w:cs="Arial"/>
      <w:sz w:val="18"/>
      <w:szCs w:val="18"/>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E34D80"/>
    <w:rPr>
      <w:noProof/>
      <w:vanish/>
      <w:color w:val="808080"/>
      <w:lang w:val="en-GB"/>
    </w:rPr>
  </w:style>
  <w:style w:type="paragraph" w:styleId="Koptekst">
    <w:name w:val="header"/>
    <w:basedOn w:val="Standaard"/>
    <w:link w:val="KoptekstChar"/>
    <w:uiPriority w:val="99"/>
    <w:rsid w:val="00E34D80"/>
    <w:rPr>
      <w:noProof/>
    </w:rPr>
  </w:style>
  <w:style w:type="character" w:customStyle="1" w:styleId="KoptekstChar">
    <w:name w:val="Koptekst Char"/>
    <w:basedOn w:val="Standaardalinea-lettertype"/>
    <w:link w:val="Koptekst"/>
    <w:uiPriority w:val="99"/>
    <w:rsid w:val="00E34D80"/>
    <w:rPr>
      <w:rFonts w:ascii="Arial" w:eastAsiaTheme="minorEastAsia" w:hAnsi="Arial" w:cs="Arial"/>
      <w:noProof/>
      <w:sz w:val="18"/>
      <w:szCs w:val="18"/>
      <w:lang w:val="en-GB" w:eastAsia="zh-CN"/>
    </w:rPr>
  </w:style>
  <w:style w:type="paragraph" w:styleId="Voettekst">
    <w:name w:val="footer"/>
    <w:basedOn w:val="Standaard"/>
    <w:link w:val="VoettekstChar"/>
    <w:uiPriority w:val="99"/>
    <w:rsid w:val="00E34D80"/>
    <w:pPr>
      <w:spacing w:line="160" w:lineRule="atLeast"/>
    </w:pPr>
    <w:rPr>
      <w:noProof/>
      <w:sz w:val="13"/>
    </w:rPr>
  </w:style>
  <w:style w:type="character" w:customStyle="1" w:styleId="VoettekstChar">
    <w:name w:val="Voettekst Char"/>
    <w:basedOn w:val="Standaardalinea-lettertype"/>
    <w:link w:val="Voettekst"/>
    <w:uiPriority w:val="99"/>
    <w:rsid w:val="00E34D80"/>
    <w:rPr>
      <w:rFonts w:ascii="Arial" w:eastAsiaTheme="minorEastAsia" w:hAnsi="Arial" w:cs="Arial"/>
      <w:noProof/>
      <w:sz w:val="13"/>
      <w:szCs w:val="18"/>
      <w:lang w:val="en-GB" w:eastAsia="zh-CN"/>
    </w:rPr>
  </w:style>
  <w:style w:type="paragraph" w:customStyle="1" w:styleId="DNVGL-HQDetails">
    <w:name w:val="DNVGL-HQ Details"/>
    <w:basedOn w:val="Standaard"/>
    <w:link w:val="DNVGL-HQDetailsChar"/>
    <w:uiPriority w:val="99"/>
    <w:rsid w:val="00E34D80"/>
    <w:pPr>
      <w:spacing w:after="240" w:line="200" w:lineRule="atLeast"/>
    </w:pPr>
    <w:rPr>
      <w:noProof/>
      <w:color w:val="0F204B"/>
      <w:sz w:val="16"/>
    </w:rPr>
  </w:style>
  <w:style w:type="character" w:customStyle="1" w:styleId="DNVGL-HQDetailsChar">
    <w:name w:val="DNVGL-HQ Details Char"/>
    <w:basedOn w:val="Standaardalinea-lettertype"/>
    <w:link w:val="DNVGL-HQDetails"/>
    <w:uiPriority w:val="99"/>
    <w:rsid w:val="00E34D80"/>
    <w:rPr>
      <w:rFonts w:ascii="Arial" w:eastAsiaTheme="minorEastAsia" w:hAnsi="Arial" w:cs="Arial"/>
      <w:noProof/>
      <w:color w:val="0F204B"/>
      <w:sz w:val="16"/>
      <w:szCs w:val="18"/>
      <w:lang w:val="en-GB" w:eastAsia="zh-CN"/>
    </w:rPr>
  </w:style>
  <w:style w:type="character" w:styleId="Verwijzingopmerking">
    <w:name w:val="annotation reference"/>
    <w:basedOn w:val="Standaardalinea-lettertype"/>
    <w:uiPriority w:val="99"/>
    <w:semiHidden/>
    <w:unhideWhenUsed/>
    <w:rsid w:val="00E34D80"/>
    <w:rPr>
      <w:sz w:val="16"/>
      <w:szCs w:val="16"/>
    </w:rPr>
  </w:style>
  <w:style w:type="paragraph" w:styleId="Tekstopmerking">
    <w:name w:val="annotation text"/>
    <w:basedOn w:val="Standaard"/>
    <w:link w:val="TekstopmerkingChar"/>
    <w:uiPriority w:val="99"/>
    <w:unhideWhenUsed/>
    <w:rsid w:val="00E34D80"/>
    <w:rPr>
      <w:sz w:val="20"/>
      <w:szCs w:val="20"/>
    </w:rPr>
  </w:style>
  <w:style w:type="character" w:customStyle="1" w:styleId="TekstopmerkingChar">
    <w:name w:val="Tekst opmerking Char"/>
    <w:basedOn w:val="Standaardalinea-lettertype"/>
    <w:link w:val="Tekstopmerking"/>
    <w:uiPriority w:val="99"/>
    <w:rsid w:val="00E34D80"/>
    <w:rPr>
      <w:rFonts w:ascii="Arial" w:eastAsiaTheme="minorEastAsia" w:hAnsi="Arial" w:cs="Arial"/>
      <w:sz w:val="20"/>
      <w:szCs w:val="20"/>
      <w:lang w:val="en-GB" w:eastAsia="zh-CN"/>
    </w:rPr>
  </w:style>
  <w:style w:type="paragraph" w:styleId="Lijstalinea">
    <w:name w:val="List Paragraph"/>
    <w:basedOn w:val="Standaard"/>
    <w:uiPriority w:val="34"/>
    <w:unhideWhenUsed/>
    <w:qFormat/>
    <w:rsid w:val="00E34D80"/>
    <w:pPr>
      <w:ind w:left="720"/>
      <w:contextualSpacing/>
    </w:pPr>
  </w:style>
  <w:style w:type="paragraph" w:styleId="Geenafstand">
    <w:name w:val="No Spacing"/>
    <w:link w:val="GeenafstandChar"/>
    <w:uiPriority w:val="1"/>
    <w:unhideWhenUsed/>
    <w:qFormat/>
    <w:rsid w:val="00E34D80"/>
    <w:pPr>
      <w:spacing w:after="0" w:line="240" w:lineRule="auto"/>
    </w:pPr>
    <w:rPr>
      <w:rFonts w:ascii="Arial" w:eastAsiaTheme="minorEastAsia" w:hAnsi="Arial" w:cs="Arial"/>
      <w:sz w:val="18"/>
      <w:szCs w:val="18"/>
      <w:lang w:val="en-GB" w:eastAsia="zh-CN"/>
    </w:rPr>
  </w:style>
  <w:style w:type="paragraph" w:customStyle="1" w:styleId="Default">
    <w:name w:val="Default"/>
    <w:rsid w:val="00E34D80"/>
    <w:pPr>
      <w:autoSpaceDE w:val="0"/>
      <w:autoSpaceDN w:val="0"/>
      <w:adjustRightInd w:val="0"/>
      <w:spacing w:before="40" w:after="0" w:line="240" w:lineRule="auto"/>
    </w:pPr>
    <w:rPr>
      <w:rFonts w:ascii="Arial" w:eastAsiaTheme="minorEastAsia" w:hAnsi="Arial" w:cs="Arial"/>
      <w:color w:val="000000"/>
      <w:sz w:val="24"/>
      <w:szCs w:val="24"/>
      <w:lang w:eastAsia="zh-CN"/>
    </w:rPr>
  </w:style>
  <w:style w:type="character" w:customStyle="1" w:styleId="GeenafstandChar">
    <w:name w:val="Geen afstand Char"/>
    <w:basedOn w:val="Standaardalinea-lettertype"/>
    <w:link w:val="Geenafstand"/>
    <w:uiPriority w:val="1"/>
    <w:locked/>
    <w:rsid w:val="00E34D80"/>
    <w:rPr>
      <w:rFonts w:ascii="Arial" w:eastAsiaTheme="minorEastAsia" w:hAnsi="Arial" w:cs="Arial"/>
      <w:sz w:val="18"/>
      <w:szCs w:val="18"/>
      <w:lang w:val="en-GB" w:eastAsia="zh-CN"/>
    </w:rPr>
  </w:style>
  <w:style w:type="character" w:styleId="Hyperlink">
    <w:name w:val="Hyperlink"/>
    <w:basedOn w:val="Standaardalinea-lettertype"/>
    <w:uiPriority w:val="99"/>
    <w:unhideWhenUsed/>
    <w:rsid w:val="00DC2C37"/>
    <w:rPr>
      <w:color w:val="0563C1" w:themeColor="hyperlink"/>
      <w:u w:val="single"/>
    </w:rPr>
  </w:style>
  <w:style w:type="character" w:styleId="Onopgelostemelding">
    <w:name w:val="Unresolved Mention"/>
    <w:basedOn w:val="Standaardalinea-lettertype"/>
    <w:uiPriority w:val="99"/>
    <w:semiHidden/>
    <w:unhideWhenUsed/>
    <w:rsid w:val="00DC2C37"/>
    <w:rPr>
      <w:color w:val="605E5C"/>
      <w:shd w:val="clear" w:color="auto" w:fill="E1DFDD"/>
    </w:rPr>
  </w:style>
  <w:style w:type="paragraph" w:styleId="Revisie">
    <w:name w:val="Revision"/>
    <w:hidden/>
    <w:uiPriority w:val="99"/>
    <w:semiHidden/>
    <w:rsid w:val="00520F54"/>
    <w:pPr>
      <w:spacing w:after="0" w:line="240" w:lineRule="auto"/>
    </w:pPr>
    <w:rPr>
      <w:rFonts w:ascii="Arial" w:eastAsiaTheme="minorEastAsia" w:hAnsi="Arial" w:cs="Arial"/>
      <w:sz w:val="18"/>
      <w:szCs w:val="18"/>
      <w:lang w:val="en-GB" w:eastAsia="zh-CN"/>
    </w:rPr>
  </w:style>
  <w:style w:type="paragraph" w:styleId="Onderwerpvanopmerking">
    <w:name w:val="annotation subject"/>
    <w:basedOn w:val="Tekstopmerking"/>
    <w:next w:val="Tekstopmerking"/>
    <w:link w:val="OnderwerpvanopmerkingChar"/>
    <w:uiPriority w:val="99"/>
    <w:semiHidden/>
    <w:unhideWhenUsed/>
    <w:rsid w:val="00520F54"/>
    <w:rPr>
      <w:b/>
      <w:bCs/>
    </w:rPr>
  </w:style>
  <w:style w:type="character" w:customStyle="1" w:styleId="OnderwerpvanopmerkingChar">
    <w:name w:val="Onderwerp van opmerking Char"/>
    <w:basedOn w:val="TekstopmerkingChar"/>
    <w:link w:val="Onderwerpvanopmerking"/>
    <w:uiPriority w:val="99"/>
    <w:semiHidden/>
    <w:rsid w:val="00520F54"/>
    <w:rPr>
      <w:rFonts w:ascii="Arial" w:eastAsiaTheme="minorEastAsia" w:hAnsi="Arial" w:cs="Arial"/>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368106">
      <w:bodyDiv w:val="1"/>
      <w:marLeft w:val="0"/>
      <w:marRight w:val="0"/>
      <w:marTop w:val="0"/>
      <w:marBottom w:val="0"/>
      <w:divBdr>
        <w:top w:val="none" w:sz="0" w:space="0" w:color="auto"/>
        <w:left w:val="none" w:sz="0" w:space="0" w:color="auto"/>
        <w:bottom w:val="none" w:sz="0" w:space="0" w:color="auto"/>
        <w:right w:val="none" w:sz="0" w:space="0" w:color="auto"/>
      </w:divBdr>
    </w:div>
    <w:div w:id="78867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64B8-3138-4C4C-AA00-D4ACC9F5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5163</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Crucq</dc:creator>
  <cp:keywords/>
  <dc:description/>
  <cp:lastModifiedBy>B.J. Harmsen</cp:lastModifiedBy>
  <cp:revision>2</cp:revision>
  <cp:lastPrinted>2023-12-19T15:48:00Z</cp:lastPrinted>
  <dcterms:created xsi:type="dcterms:W3CDTF">2024-03-26T12:55:00Z</dcterms:created>
  <dcterms:modified xsi:type="dcterms:W3CDTF">2024-03-26T12:55:00Z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2022-05-30T21:02:22Z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60591479-1c7a-41dd-a681-9cb302b9eda6</vt:lpwstr>
  </property>
  <property fmtid="{D5CDD505-2E9C-101B-9397-08002B2CF9AE}" pid="8" name="MSIP_Label_22fbb032-08bf-4f1e-af46-2528cd3f96ca_ContentBits">
    <vt:lpwstr>0</vt:lpwstr>
  </property>
</Properties>
</file>